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2BAE">
      <w:pPr>
        <w:widowControl/>
        <w:spacing w:after="50" w:line="288" w:lineRule="atLeast"/>
        <w:jc w:val="left"/>
        <w:rPr>
          <w:rFonts w:ascii="方正黑体_GBK" w:hAnsi="方正黑体_GBK" w:eastAsia="方正黑体_GBK" w:cs="方正黑体_GBK"/>
          <w:color w:val="000000"/>
          <w:sz w:val="32"/>
          <w:szCs w:val="32"/>
        </w:rPr>
      </w:pPr>
      <w:bookmarkStart w:id="0" w:name="_GoBack"/>
      <w:r>
        <w:rPr>
          <w:rFonts w:hint="eastAsia" w:ascii="方正黑体_GBK" w:hAnsi="方正黑体_GBK" w:eastAsia="方正黑体_GBK" w:cs="方正黑体_GBK"/>
          <w:b/>
          <w:bCs/>
          <w:color w:val="000000"/>
          <w:kern w:val="0"/>
          <w:sz w:val="32"/>
          <w:szCs w:val="32"/>
          <w:shd w:val="clear" w:color="auto" w:fill="FFFFFF"/>
        </w:rPr>
        <w:t>附件2：资格条件及证明文件</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5761"/>
      </w:tblGrid>
      <w:tr w14:paraId="4FA7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61" w:type="dxa"/>
            <w:vAlign w:val="center"/>
          </w:tcPr>
          <w:p w14:paraId="3FFEC9DD">
            <w:pPr>
              <w:pStyle w:val="2"/>
              <w:ind w:left="0" w:leftChars="0" w:firstLine="482" w:firstLineChars="200"/>
              <w:rPr>
                <w:rFonts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资格条件</w:t>
            </w:r>
          </w:p>
        </w:tc>
        <w:tc>
          <w:tcPr>
            <w:tcW w:w="5761" w:type="dxa"/>
            <w:vAlign w:val="center"/>
          </w:tcPr>
          <w:p w14:paraId="47DD7A50">
            <w:pPr>
              <w:pStyle w:val="2"/>
              <w:ind w:firstLine="1928" w:firstLineChars="800"/>
              <w:rPr>
                <w:rFonts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资格证明文件</w:t>
            </w:r>
          </w:p>
        </w:tc>
      </w:tr>
      <w:tr w14:paraId="2E4D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2761" w:type="dxa"/>
            <w:vAlign w:val="center"/>
          </w:tcPr>
          <w:p w14:paraId="14C2C73F">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具有独立承担民事责任的能力和报价产品生产（经营）资质、资格</w:t>
            </w:r>
          </w:p>
        </w:tc>
        <w:tc>
          <w:tcPr>
            <w:tcW w:w="5761" w:type="dxa"/>
            <w:vAlign w:val="center"/>
          </w:tcPr>
          <w:p w14:paraId="0A973DF3">
            <w:pPr>
              <w:numPr>
                <w:ilvl w:val="0"/>
                <w:numId w:val="1"/>
              </w:numPr>
              <w:spacing w:line="360" w:lineRule="auto"/>
              <w:jc w:val="left"/>
              <w:rPr>
                <w:rFonts w:ascii="仿宋" w:hAnsi="仿宋" w:eastAsia="仿宋" w:cs="仿宋"/>
                <w:bCs/>
                <w:color w:val="000000"/>
                <w:sz w:val="24"/>
              </w:rPr>
            </w:pPr>
            <w:r>
              <w:rPr>
                <w:rFonts w:hint="eastAsia" w:ascii="仿宋" w:hAnsi="仿宋" w:eastAsia="仿宋" w:cs="仿宋"/>
                <w:bCs/>
                <w:color w:val="000000"/>
                <w:sz w:val="24"/>
              </w:rPr>
              <w:t>供应商是生产企业的：提供符合《中华人民共和国药品管理法》《药品生产管理质量规范》的生产厂家资质（生产许可证、营业执照等）。供应商是经销商的：提供符合《中华人民共和国药品管理法》的经营企业资质（经营许可证、营业执照等）。</w:t>
            </w:r>
          </w:p>
          <w:p w14:paraId="556F6141">
            <w:pPr>
              <w:spacing w:line="360" w:lineRule="auto"/>
              <w:jc w:val="left"/>
              <w:rPr>
                <w:rFonts w:ascii="仿宋" w:hAnsi="仿宋" w:eastAsia="仿宋" w:cs="仿宋"/>
                <w:bCs/>
                <w:color w:val="000000"/>
                <w:sz w:val="24"/>
              </w:rPr>
            </w:pPr>
            <w:r>
              <w:rPr>
                <w:rFonts w:hint="eastAsia" w:ascii="仿宋" w:hAnsi="仿宋" w:eastAsia="仿宋" w:cs="仿宋"/>
                <w:bCs/>
                <w:color w:val="000000"/>
                <w:sz w:val="24"/>
              </w:rPr>
              <w:t>（2）提供法定代表人/负责人身份证明书（含法定代表人/负责人身份证明材料）。</w:t>
            </w:r>
          </w:p>
          <w:p w14:paraId="47FFFD4B">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bCs/>
                <w:color w:val="000000"/>
                <w:sz w:val="24"/>
              </w:rPr>
              <w:t>（3）供应商派出参加政府采购活动的代表不是法定代表人或组织负责人的，应提供派出代表的《授权委托书》及其身份证明。</w:t>
            </w:r>
          </w:p>
        </w:tc>
      </w:tr>
      <w:tr w14:paraId="7AB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vAlign w:val="center"/>
          </w:tcPr>
          <w:p w14:paraId="430D3526">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具有良好的商业信誉和健全的财务会计制度</w:t>
            </w:r>
          </w:p>
        </w:tc>
        <w:tc>
          <w:tcPr>
            <w:tcW w:w="5761" w:type="dxa"/>
            <w:vAlign w:val="center"/>
          </w:tcPr>
          <w:p w14:paraId="4A2F0049">
            <w:pPr>
              <w:spacing w:line="520" w:lineRule="exact"/>
              <w:jc w:val="left"/>
              <w:rPr>
                <w:rFonts w:ascii="仿宋" w:hAnsi="仿宋" w:eastAsia="仿宋" w:cs="仿宋"/>
                <w:bCs/>
                <w:color w:val="000000"/>
                <w:sz w:val="24"/>
              </w:rPr>
            </w:pPr>
            <w:r>
              <w:rPr>
                <w:rFonts w:hint="eastAsia" w:ascii="仿宋" w:hAnsi="仿宋" w:eastAsia="仿宋" w:cs="仿宋"/>
                <w:bCs/>
                <w:color w:val="000000"/>
                <w:sz w:val="24"/>
              </w:rPr>
              <w:t>（1）提供具有良好的商业信誉承诺函。</w:t>
            </w:r>
          </w:p>
          <w:p w14:paraId="40C879F2">
            <w:pPr>
              <w:spacing w:line="520" w:lineRule="exact"/>
              <w:jc w:val="left"/>
              <w:rPr>
                <w:rFonts w:ascii="仿宋" w:hAnsi="仿宋" w:eastAsia="仿宋" w:cs="仿宋"/>
                <w:bCs/>
                <w:color w:val="000000"/>
                <w:sz w:val="24"/>
              </w:rPr>
            </w:pPr>
            <w:r>
              <w:rPr>
                <w:rFonts w:hint="eastAsia" w:ascii="仿宋" w:hAnsi="仿宋" w:eastAsia="仿宋" w:cs="仿宋"/>
                <w:bCs/>
                <w:color w:val="000000"/>
                <w:sz w:val="24"/>
              </w:rPr>
              <w:t>（2）提供财务状况报告（以下二者任选其一）：</w:t>
            </w:r>
          </w:p>
          <w:p w14:paraId="03B469DB">
            <w:pPr>
              <w:spacing w:line="520" w:lineRule="exact"/>
              <w:ind w:firstLine="240" w:firstLineChars="100"/>
              <w:jc w:val="left"/>
              <w:rPr>
                <w:rFonts w:ascii="仿宋" w:hAnsi="仿宋" w:eastAsia="仿宋" w:cs="仿宋"/>
                <w:bCs/>
                <w:color w:val="000000"/>
                <w:sz w:val="24"/>
              </w:rPr>
            </w:pPr>
            <w:r>
              <w:rPr>
                <w:rFonts w:hint="eastAsia" w:ascii="仿宋" w:hAnsi="仿宋" w:eastAsia="仿宋" w:cs="仿宋"/>
                <w:bCs/>
                <w:color w:val="000000"/>
                <w:sz w:val="24"/>
              </w:rPr>
              <w:t>a.可提供2023年度供应商完整的全套财务报表（至少包括资产负债表、利润表、现金流量表）扫描件；</w:t>
            </w:r>
          </w:p>
          <w:p w14:paraId="3723472F">
            <w:pPr>
              <w:pStyle w:val="2"/>
              <w:ind w:left="0" w:leftChars="0" w:firstLine="240" w:firstLineChars="100"/>
              <w:rPr>
                <w:rFonts w:ascii="仿宋" w:hAnsi="仿宋" w:eastAsia="仿宋" w:cs="仿宋"/>
                <w:color w:val="000000"/>
                <w:kern w:val="0"/>
                <w:sz w:val="24"/>
                <w:shd w:val="clear" w:color="auto" w:fill="FFFFFF"/>
              </w:rPr>
            </w:pPr>
            <w:r>
              <w:rPr>
                <w:rFonts w:hint="eastAsia" w:ascii="仿宋" w:hAnsi="仿宋" w:eastAsia="仿宋" w:cs="仿宋"/>
                <w:bCs/>
                <w:color w:val="000000"/>
                <w:sz w:val="24"/>
              </w:rPr>
              <w:t>b.供应商注册时间截至投标截止日不足一年的，也可提供在市场监督管理部门备案的公司章程扫描件。</w:t>
            </w:r>
          </w:p>
        </w:tc>
      </w:tr>
      <w:tr w14:paraId="097F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vAlign w:val="center"/>
          </w:tcPr>
          <w:p w14:paraId="2655E13D">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具有履行合同所必需的设备和专业技术能力</w:t>
            </w:r>
          </w:p>
        </w:tc>
        <w:tc>
          <w:tcPr>
            <w:tcW w:w="5761" w:type="dxa"/>
            <w:vAlign w:val="center"/>
          </w:tcPr>
          <w:p w14:paraId="7767C529">
            <w:pPr>
              <w:pStyle w:val="2"/>
              <w:ind w:firstLine="1200" w:firstLineChars="500"/>
              <w:rPr>
                <w:rFonts w:ascii="仿宋" w:hAnsi="仿宋" w:eastAsia="仿宋" w:cs="仿宋"/>
                <w:color w:val="000000"/>
                <w:kern w:val="0"/>
                <w:sz w:val="24"/>
                <w:shd w:val="clear" w:color="auto" w:fill="FFFFFF"/>
              </w:rPr>
            </w:pPr>
            <w:r>
              <w:rPr>
                <w:rFonts w:hint="eastAsia" w:ascii="仿宋" w:hAnsi="仿宋" w:eastAsia="仿宋" w:cs="仿宋"/>
                <w:bCs/>
                <w:color w:val="000000"/>
                <w:sz w:val="24"/>
              </w:rPr>
              <w:t>提供承诺函，格式自拟</w:t>
            </w:r>
          </w:p>
        </w:tc>
      </w:tr>
      <w:tr w14:paraId="62A4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vAlign w:val="center"/>
          </w:tcPr>
          <w:p w14:paraId="4CA13682">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有依法缴纳税收和社会保障资金的良好记录</w:t>
            </w:r>
          </w:p>
        </w:tc>
        <w:tc>
          <w:tcPr>
            <w:tcW w:w="5761" w:type="dxa"/>
            <w:vAlign w:val="center"/>
          </w:tcPr>
          <w:p w14:paraId="3429745B">
            <w:pPr>
              <w:pStyle w:val="2"/>
              <w:ind w:firstLine="1200" w:firstLineChars="500"/>
              <w:rPr>
                <w:rFonts w:ascii="仿宋" w:hAnsi="仿宋" w:eastAsia="仿宋" w:cs="仿宋"/>
                <w:color w:val="000000"/>
                <w:kern w:val="0"/>
                <w:sz w:val="24"/>
                <w:shd w:val="clear" w:color="auto" w:fill="FFFFFF"/>
              </w:rPr>
            </w:pPr>
            <w:r>
              <w:rPr>
                <w:rFonts w:hint="eastAsia" w:ascii="仿宋" w:hAnsi="仿宋" w:eastAsia="仿宋" w:cs="仿宋"/>
                <w:bCs/>
                <w:color w:val="000000"/>
                <w:sz w:val="24"/>
              </w:rPr>
              <w:t>提供承诺函，格式自拟</w:t>
            </w:r>
          </w:p>
        </w:tc>
      </w:tr>
      <w:tr w14:paraId="5302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vAlign w:val="center"/>
          </w:tcPr>
          <w:p w14:paraId="2E3D4486">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参加本次政府采购活动前三年内，在经营活动中没有重大违法记录</w:t>
            </w:r>
          </w:p>
        </w:tc>
        <w:tc>
          <w:tcPr>
            <w:tcW w:w="5761" w:type="dxa"/>
            <w:vAlign w:val="center"/>
          </w:tcPr>
          <w:p w14:paraId="106E5F6C">
            <w:pPr>
              <w:pStyle w:val="2"/>
              <w:ind w:left="0" w:leftChars="0" w:firstLine="0"/>
              <w:rPr>
                <w:rFonts w:ascii="仿宋" w:hAnsi="仿宋" w:eastAsia="仿宋" w:cs="仿宋"/>
                <w:color w:val="000000"/>
                <w:kern w:val="0"/>
                <w:sz w:val="24"/>
                <w:shd w:val="clear" w:color="auto" w:fill="FFFFFF"/>
              </w:rPr>
            </w:pPr>
          </w:p>
          <w:p w14:paraId="393F8820">
            <w:pPr>
              <w:pStyle w:val="2"/>
              <w:ind w:firstLine="1200" w:firstLineChars="500"/>
              <w:rPr>
                <w:rFonts w:ascii="仿宋" w:hAnsi="仿宋" w:eastAsia="仿宋" w:cs="仿宋"/>
                <w:color w:val="000000"/>
                <w:kern w:val="0"/>
                <w:sz w:val="24"/>
                <w:shd w:val="clear" w:color="auto" w:fill="FFFFFF"/>
              </w:rPr>
            </w:pPr>
            <w:r>
              <w:rPr>
                <w:rFonts w:hint="eastAsia" w:ascii="仿宋" w:hAnsi="仿宋" w:eastAsia="仿宋" w:cs="仿宋"/>
                <w:bCs/>
                <w:color w:val="000000"/>
                <w:sz w:val="24"/>
              </w:rPr>
              <w:t>提供承诺函，格式自拟</w:t>
            </w:r>
          </w:p>
        </w:tc>
      </w:tr>
      <w:tr w14:paraId="5A20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1" w:type="dxa"/>
            <w:vAlign w:val="center"/>
          </w:tcPr>
          <w:p w14:paraId="080B4E01">
            <w:pPr>
              <w:pStyle w:val="2"/>
              <w:ind w:left="0" w:leftChars="0" w:firstLine="0"/>
              <w:rPr>
                <w:rFonts w:ascii="仿宋" w:hAnsi="仿宋" w:eastAsia="仿宋" w:cs="仿宋"/>
                <w:color w:val="000000"/>
                <w:kern w:val="0"/>
                <w:sz w:val="24"/>
                <w:shd w:val="clear" w:color="auto" w:fill="FFFFFF"/>
              </w:rPr>
            </w:pPr>
            <w:r>
              <w:rPr>
                <w:rFonts w:hint="eastAsia" w:ascii="仿宋" w:hAnsi="仿宋" w:eastAsia="仿宋" w:cs="仿宋"/>
                <w:color w:val="000000"/>
                <w:sz w:val="24"/>
              </w:rPr>
              <w:t>不接受联合体投标</w:t>
            </w:r>
          </w:p>
        </w:tc>
        <w:tc>
          <w:tcPr>
            <w:tcW w:w="5761" w:type="dxa"/>
            <w:vAlign w:val="center"/>
          </w:tcPr>
          <w:p w14:paraId="2B0E3AE1">
            <w:pPr>
              <w:pStyle w:val="2"/>
              <w:rPr>
                <w:rFonts w:ascii="仿宋" w:hAnsi="仿宋" w:eastAsia="仿宋" w:cs="仿宋"/>
                <w:color w:val="000000"/>
                <w:kern w:val="0"/>
                <w:sz w:val="24"/>
                <w:shd w:val="clear" w:color="auto" w:fill="FFFFFF"/>
              </w:rPr>
            </w:pPr>
          </w:p>
          <w:p w14:paraId="3B177C46">
            <w:pPr>
              <w:pStyle w:val="2"/>
              <w:ind w:firstLine="1200" w:firstLineChars="500"/>
              <w:rPr>
                <w:rFonts w:ascii="仿宋" w:hAnsi="仿宋" w:eastAsia="仿宋" w:cs="仿宋"/>
                <w:color w:val="000000"/>
                <w:kern w:val="0"/>
                <w:sz w:val="24"/>
                <w:shd w:val="clear" w:color="auto" w:fill="FFFFFF"/>
              </w:rPr>
            </w:pPr>
            <w:r>
              <w:rPr>
                <w:rFonts w:hint="eastAsia" w:ascii="仿宋" w:hAnsi="仿宋" w:eastAsia="仿宋" w:cs="仿宋"/>
                <w:bCs/>
                <w:color w:val="000000"/>
                <w:sz w:val="24"/>
              </w:rPr>
              <w:t>提供承诺函，格式自拟</w:t>
            </w:r>
          </w:p>
          <w:p w14:paraId="4BFABAF1">
            <w:pPr>
              <w:pStyle w:val="2"/>
              <w:rPr>
                <w:rFonts w:ascii="仿宋" w:hAnsi="仿宋" w:eastAsia="仿宋" w:cs="仿宋"/>
                <w:color w:val="000000"/>
                <w:kern w:val="0"/>
                <w:sz w:val="24"/>
                <w:shd w:val="clear" w:color="auto" w:fill="FFFFFF"/>
              </w:rPr>
            </w:pPr>
          </w:p>
        </w:tc>
      </w:tr>
    </w:tbl>
    <w:p w14:paraId="5E8C68E9">
      <w:pPr>
        <w:pStyle w:val="2"/>
        <w:ind w:left="0" w:leftChars="0" w:firstLine="0"/>
        <w:rPr>
          <w:rFonts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注：1.本章要求供应商提供的以上证明材料均须在有效期内，供应商必须按照本章要求提供证明资料，以上本章所有文件都必须加盖供应商公章（鲜章），如有多页须逐页加盖公章（鲜章）；</w:t>
      </w:r>
    </w:p>
    <w:p w14:paraId="52AC7FB6">
      <w:pPr>
        <w:pStyle w:val="2"/>
        <w:ind w:left="0" w:leftChars="0" w:firstLine="482" w:firstLineChars="200"/>
        <w:rPr>
          <w:rFonts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2.以上证明材料的扫描件与复印件具有同等效力；</w:t>
      </w:r>
    </w:p>
    <w:p w14:paraId="4377B403">
      <w:pPr>
        <w:pStyle w:val="2"/>
        <w:ind w:left="0" w:leftChars="0" w:firstLine="482" w:firstLineChars="200"/>
        <w:rPr>
          <w:rFonts w:ascii="方正黑体_GBK" w:hAnsi="方正黑体_GBK" w:eastAsia="方正黑体_GBK" w:cs="方正黑体_GBK"/>
          <w:b/>
          <w:bCs/>
          <w:color w:val="000000"/>
          <w:kern w:val="0"/>
          <w:sz w:val="32"/>
          <w:szCs w:val="32"/>
          <w:shd w:val="clear" w:color="auto" w:fill="FFFFFF"/>
        </w:rPr>
      </w:pPr>
      <w:r>
        <w:rPr>
          <w:rFonts w:hint="eastAsia" w:ascii="仿宋" w:hAnsi="仿宋" w:eastAsia="仿宋" w:cs="仿宋"/>
          <w:b/>
          <w:bCs/>
          <w:color w:val="000000"/>
          <w:kern w:val="0"/>
          <w:sz w:val="24"/>
          <w:shd w:val="clear" w:color="auto" w:fill="FFFFFF"/>
        </w:rPr>
        <w:t>3.本章提供的证明材料是资格性审查的主要依据，未通过审查者做无效响应文件处理。</w:t>
      </w:r>
    </w:p>
    <w:p w14:paraId="6AAFFA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DCE3C"/>
    <w:multiLevelType w:val="singleLevel"/>
    <w:tmpl w:val="F76DCE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Njk4OWI0NTEyZDY2NjMxNWRhNzMxNDU1NWNlNjYifQ=="/>
  </w:docVars>
  <w:rsids>
    <w:rsidRoot w:val="6CD63BDC"/>
    <w:rsid w:val="360714B4"/>
    <w:rsid w:val="6CD6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Body Text Indent1"/>
    <w:basedOn w:val="1"/>
    <w:qFormat/>
    <w:uiPriority w:val="0"/>
    <w:pPr>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2024-09-06T03:30:00Z</dcterms:created>
  <dc:creator>pursue</dc:creator>
  <cp:lastModifiedBy>pursue</cp:lastModifiedBy>
  <dcterms:modified xsi:type="dcterms:W3CDTF">2024-09-06T03:31:25Z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5B666D2F0D2B47D6ACBE16305AD09E09_13</vt:lpwstr>
  </property>
</Properties>
</file>