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58D54">
      <w:pPr>
        <w:jc w:val="center"/>
        <w:rPr>
          <w:rFonts w:hint="eastAsia"/>
          <w:b/>
          <w:bCs/>
          <w:sz w:val="36"/>
          <w:szCs w:val="36"/>
          <w:lang w:eastAsia="zh-CN"/>
        </w:rPr>
      </w:pPr>
      <w:r>
        <w:rPr>
          <w:rFonts w:hint="eastAsia"/>
          <w:b/>
          <w:bCs/>
          <w:sz w:val="36"/>
          <w:szCs w:val="36"/>
        </w:rPr>
        <w:t>巴中市中医院</w:t>
      </w:r>
      <w:r>
        <w:rPr>
          <w:rFonts w:hint="eastAsia"/>
          <w:b/>
          <w:bCs/>
          <w:sz w:val="36"/>
          <w:szCs w:val="36"/>
          <w:lang w:eastAsia="zh-CN"/>
        </w:rPr>
        <w:t>（</w:t>
      </w:r>
      <w:r>
        <w:rPr>
          <w:rFonts w:hint="eastAsia"/>
          <w:b/>
          <w:bCs/>
          <w:sz w:val="36"/>
          <w:szCs w:val="36"/>
          <w:lang w:val="en-US" w:eastAsia="zh-CN"/>
        </w:rPr>
        <w:t>巴中市巴州区人民医院</w:t>
      </w:r>
      <w:r>
        <w:rPr>
          <w:rFonts w:hint="eastAsia"/>
          <w:b/>
          <w:bCs/>
          <w:sz w:val="36"/>
          <w:szCs w:val="36"/>
          <w:lang w:eastAsia="zh-CN"/>
        </w:rPr>
        <w:t>）</w:t>
      </w:r>
    </w:p>
    <w:p w14:paraId="51C3FDE0">
      <w:pPr>
        <w:jc w:val="center"/>
        <w:rPr>
          <w:b/>
          <w:bCs/>
          <w:sz w:val="36"/>
          <w:szCs w:val="36"/>
        </w:rPr>
      </w:pPr>
      <w:r>
        <w:rPr>
          <w:rFonts w:hint="eastAsia"/>
          <w:b/>
          <w:bCs/>
          <w:sz w:val="36"/>
          <w:szCs w:val="36"/>
        </w:rPr>
        <w:t>云桌面</w:t>
      </w:r>
      <w:r>
        <w:rPr>
          <w:rFonts w:hint="eastAsia"/>
          <w:b/>
          <w:bCs/>
          <w:sz w:val="36"/>
          <w:szCs w:val="36"/>
          <w:lang w:val="en-US" w:eastAsia="zh-CN"/>
        </w:rPr>
        <w:t>服务项目</w:t>
      </w:r>
      <w:r>
        <w:rPr>
          <w:rFonts w:hint="eastAsia"/>
          <w:b/>
          <w:bCs/>
          <w:sz w:val="36"/>
          <w:szCs w:val="36"/>
        </w:rPr>
        <w:t>技术参数</w:t>
      </w:r>
    </w:p>
    <w:p w14:paraId="48A22ACC">
      <w:pPr>
        <w:numPr>
          <w:ilvl w:val="0"/>
          <w:numId w:val="0"/>
        </w:numPr>
        <w:rPr>
          <w:rFonts w:hint="eastAsia" w:eastAsia="仿宋" w:asciiTheme="minorHAnsi" w:hAnsiTheme="minorHAnsi" w:cstheme="minorBidi"/>
          <w:kern w:val="2"/>
          <w:sz w:val="10"/>
          <w:szCs w:val="10"/>
          <w:lang w:val="en-US" w:eastAsia="zh-CN" w:bidi="ar-SA"/>
        </w:rPr>
      </w:pPr>
    </w:p>
    <w:p w14:paraId="2DFBCB2F">
      <w:pPr>
        <w:numPr>
          <w:ilvl w:val="0"/>
          <w:numId w:val="0"/>
        </w:numPr>
        <w:ind w:firstLine="643" w:firstLineChars="200"/>
        <w:rPr>
          <w:rFonts w:hint="eastAsia"/>
          <w:b/>
          <w:bCs/>
          <w:sz w:val="32"/>
          <w:szCs w:val="32"/>
          <w:lang w:val="en-US" w:eastAsia="zh-CN"/>
        </w:rPr>
      </w:pPr>
      <w:r>
        <w:rPr>
          <w:rFonts w:hint="eastAsia" w:eastAsia="仿宋" w:asciiTheme="minorHAnsi" w:hAnsiTheme="minorHAnsi" w:cstheme="minorBidi"/>
          <w:b/>
          <w:bCs/>
          <w:kern w:val="2"/>
          <w:sz w:val="32"/>
          <w:szCs w:val="32"/>
          <w:lang w:val="en-US" w:eastAsia="zh-CN" w:bidi="ar-SA"/>
        </w:rPr>
        <w:t>一、</w:t>
      </w:r>
      <w:r>
        <w:rPr>
          <w:rFonts w:hint="eastAsia"/>
          <w:b/>
          <w:bCs/>
          <w:sz w:val="32"/>
          <w:szCs w:val="32"/>
          <w:lang w:val="en-US" w:eastAsia="zh-CN"/>
        </w:rPr>
        <w:t>项目概况</w:t>
      </w:r>
    </w:p>
    <w:p w14:paraId="6ADBC0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sz w:val="32"/>
          <w:szCs w:val="32"/>
          <w:lang w:val="en-US" w:eastAsia="zh-CN"/>
        </w:rPr>
      </w:pPr>
      <w:r>
        <w:rPr>
          <w:rFonts w:hint="eastAsia"/>
          <w:sz w:val="32"/>
          <w:szCs w:val="32"/>
          <w:lang w:val="en-US" w:eastAsia="zh-CN"/>
        </w:rPr>
        <w:t>巴中市中医院（巴中市巴州区人民医院）</w:t>
      </w:r>
      <w:r>
        <w:rPr>
          <w:sz w:val="32"/>
          <w:szCs w:val="32"/>
        </w:rPr>
        <w:t>云桌面服务项</w:t>
      </w:r>
      <w:bookmarkStart w:id="0" w:name="_GoBack"/>
      <w:bookmarkEnd w:id="0"/>
      <w:r>
        <w:rPr>
          <w:sz w:val="32"/>
          <w:szCs w:val="32"/>
        </w:rPr>
        <w:t>目，主要是为医院的终端桌面管理引入先进的云服务技术，由供应商建设一套云桌面系统，并提供</w:t>
      </w:r>
      <w:r>
        <w:rPr>
          <w:rFonts w:hint="eastAsia"/>
          <w:sz w:val="32"/>
          <w:szCs w:val="32"/>
          <w:lang w:val="en-US" w:eastAsia="zh-CN"/>
        </w:rPr>
        <w:t>三</w:t>
      </w:r>
      <w:r>
        <w:rPr>
          <w:sz w:val="32"/>
          <w:szCs w:val="32"/>
        </w:rPr>
        <w:t>年的系统服务，达到对</w:t>
      </w:r>
      <w:r>
        <w:rPr>
          <w:rFonts w:hint="eastAsia"/>
          <w:sz w:val="32"/>
          <w:szCs w:val="32"/>
          <w:lang w:val="en-US" w:eastAsia="zh-CN"/>
        </w:rPr>
        <w:t>巴中市中医院（巴中市巴州区人民医院）回风院区</w:t>
      </w:r>
      <w:r>
        <w:rPr>
          <w:sz w:val="32"/>
          <w:szCs w:val="32"/>
        </w:rPr>
        <w:t>、</w:t>
      </w:r>
      <w:r>
        <w:rPr>
          <w:rFonts w:hint="eastAsia"/>
          <w:sz w:val="32"/>
          <w:szCs w:val="32"/>
          <w:lang w:val="en-US" w:eastAsia="zh-CN"/>
        </w:rPr>
        <w:t>郑家街</w:t>
      </w:r>
      <w:r>
        <w:rPr>
          <w:sz w:val="32"/>
          <w:szCs w:val="32"/>
        </w:rPr>
        <w:t>院区共计</w:t>
      </w:r>
      <w:r>
        <w:rPr>
          <w:rFonts w:hint="eastAsia"/>
          <w:sz w:val="32"/>
          <w:szCs w:val="32"/>
          <w:lang w:val="en-US" w:eastAsia="zh-CN"/>
        </w:rPr>
        <w:t>500</w:t>
      </w:r>
      <w:r>
        <w:rPr>
          <w:sz w:val="32"/>
          <w:szCs w:val="32"/>
        </w:rPr>
        <w:t>个</w:t>
      </w:r>
      <w:r>
        <w:rPr>
          <w:rFonts w:hint="eastAsia"/>
          <w:sz w:val="32"/>
          <w:szCs w:val="32"/>
          <w:lang w:val="en-US" w:eastAsia="zh-CN"/>
        </w:rPr>
        <w:t>终端</w:t>
      </w:r>
      <w:r>
        <w:rPr>
          <w:sz w:val="32"/>
          <w:szCs w:val="32"/>
        </w:rPr>
        <w:t>桌面</w:t>
      </w:r>
      <w:r>
        <w:rPr>
          <w:rFonts w:hint="eastAsia"/>
          <w:sz w:val="32"/>
          <w:szCs w:val="32"/>
          <w:lang w:eastAsia="zh-CN"/>
        </w:rPr>
        <w:t>（</w:t>
      </w:r>
      <w:r>
        <w:rPr>
          <w:rFonts w:hint="eastAsia"/>
          <w:sz w:val="32"/>
          <w:szCs w:val="32"/>
          <w:lang w:val="en-US" w:eastAsia="zh-CN"/>
        </w:rPr>
        <w:t>50台瘦终端</w:t>
      </w:r>
      <w:r>
        <w:rPr>
          <w:sz w:val="32"/>
          <w:szCs w:val="32"/>
        </w:rPr>
        <w:t>桌面</w:t>
      </w:r>
      <w:r>
        <w:rPr>
          <w:rFonts w:hint="eastAsia"/>
          <w:sz w:val="32"/>
          <w:szCs w:val="32"/>
          <w:lang w:val="en-US" w:eastAsia="zh-CN"/>
        </w:rPr>
        <w:t>，150台胖终端</w:t>
      </w:r>
      <w:r>
        <w:rPr>
          <w:sz w:val="32"/>
          <w:szCs w:val="32"/>
        </w:rPr>
        <w:t>桌面</w:t>
      </w:r>
      <w:r>
        <w:rPr>
          <w:rFonts w:hint="eastAsia"/>
          <w:sz w:val="32"/>
          <w:szCs w:val="32"/>
          <w:lang w:val="en-US" w:eastAsia="zh-CN"/>
        </w:rPr>
        <w:t>，300台利旧终端</w:t>
      </w:r>
      <w:r>
        <w:rPr>
          <w:sz w:val="32"/>
          <w:szCs w:val="32"/>
        </w:rPr>
        <w:t>桌面</w:t>
      </w:r>
      <w:r>
        <w:rPr>
          <w:rFonts w:hint="eastAsia"/>
          <w:sz w:val="32"/>
          <w:szCs w:val="32"/>
          <w:lang w:eastAsia="zh-CN"/>
        </w:rPr>
        <w:t>）</w:t>
      </w:r>
      <w:r>
        <w:rPr>
          <w:sz w:val="32"/>
          <w:szCs w:val="32"/>
        </w:rPr>
        <w:t>的统一集中管控目的；从而简化管理流程，提升管理效率，避免办公桌面环境因系统维护、故障恢复等原因长时间处于不可用的状态，从而最大程度的保证医院工作的正常开展，提高医院的医疗服务能力水平</w:t>
      </w:r>
      <w:r>
        <w:rPr>
          <w:rFonts w:hint="eastAsia"/>
          <w:sz w:val="32"/>
          <w:szCs w:val="32"/>
          <w:lang w:eastAsia="zh-CN"/>
        </w:rPr>
        <w:t>。</w:t>
      </w:r>
    </w:p>
    <w:p w14:paraId="247CA455">
      <w:pPr>
        <w:ind w:firstLine="643" w:firstLineChars="200"/>
        <w:rPr>
          <w:rFonts w:hint="eastAsia"/>
          <w:b/>
          <w:bCs/>
          <w:sz w:val="32"/>
          <w:szCs w:val="32"/>
          <w:lang w:val="en-US" w:eastAsia="zh-CN"/>
        </w:rPr>
      </w:pPr>
      <w:r>
        <w:rPr>
          <w:rFonts w:hint="eastAsia"/>
          <w:b/>
          <w:bCs/>
          <w:sz w:val="32"/>
          <w:szCs w:val="32"/>
          <w:lang w:val="en-US" w:eastAsia="zh-CN"/>
        </w:rPr>
        <w:t>二、技术服务要求</w:t>
      </w:r>
    </w:p>
    <w:p w14:paraId="67A3D916">
      <w:pPr>
        <w:ind w:firstLine="643" w:firstLineChars="200"/>
        <w:rPr>
          <w:rFonts w:hint="default"/>
          <w:b/>
          <w:bCs/>
          <w:sz w:val="32"/>
          <w:szCs w:val="32"/>
          <w:lang w:val="en-US" w:eastAsia="zh-CN"/>
        </w:rPr>
      </w:pPr>
      <w:r>
        <w:rPr>
          <w:rFonts w:hint="eastAsia"/>
          <w:b/>
          <w:bCs/>
          <w:sz w:val="32"/>
          <w:szCs w:val="32"/>
          <w:lang w:val="en-US" w:eastAsia="zh-CN"/>
        </w:rPr>
        <w:t>（一）服务支撑软、硬件需求</w:t>
      </w:r>
    </w:p>
    <w:tbl>
      <w:tblPr>
        <w:tblStyle w:val="9"/>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2966"/>
        <w:gridCol w:w="918"/>
        <w:gridCol w:w="746"/>
        <w:gridCol w:w="3162"/>
      </w:tblGrid>
      <w:tr w14:paraId="1976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31935189">
            <w:pPr>
              <w:jc w:val="center"/>
              <w:rPr>
                <w:b/>
                <w:bCs/>
                <w:lang w:val="zh-CN"/>
              </w:rPr>
            </w:pPr>
            <w:r>
              <w:rPr>
                <w:rFonts w:hint="eastAsia"/>
                <w:b/>
                <w:bCs/>
                <w:lang w:val="zh-CN"/>
              </w:rPr>
              <w:t>序号</w:t>
            </w:r>
          </w:p>
        </w:tc>
        <w:tc>
          <w:tcPr>
            <w:tcW w:w="2966" w:type="dxa"/>
            <w:vAlign w:val="center"/>
          </w:tcPr>
          <w:p w14:paraId="1340D56D">
            <w:pPr>
              <w:jc w:val="center"/>
              <w:rPr>
                <w:b/>
                <w:bCs/>
                <w:lang w:val="zh-CN"/>
              </w:rPr>
            </w:pPr>
            <w:r>
              <w:rPr>
                <w:rFonts w:hint="eastAsia"/>
                <w:b/>
                <w:bCs/>
                <w:lang w:val="zh-CN"/>
              </w:rPr>
              <w:t>名称</w:t>
            </w:r>
          </w:p>
        </w:tc>
        <w:tc>
          <w:tcPr>
            <w:tcW w:w="918" w:type="dxa"/>
            <w:vAlign w:val="center"/>
          </w:tcPr>
          <w:p w14:paraId="2790077B">
            <w:pPr>
              <w:jc w:val="center"/>
              <w:rPr>
                <w:b/>
                <w:bCs/>
                <w:lang w:val="zh-CN"/>
              </w:rPr>
            </w:pPr>
            <w:r>
              <w:rPr>
                <w:rFonts w:hint="eastAsia"/>
                <w:b/>
                <w:bCs/>
                <w:lang w:val="zh-CN"/>
              </w:rPr>
              <w:t>数量</w:t>
            </w:r>
          </w:p>
        </w:tc>
        <w:tc>
          <w:tcPr>
            <w:tcW w:w="746" w:type="dxa"/>
            <w:vAlign w:val="center"/>
          </w:tcPr>
          <w:p w14:paraId="75AE03CD">
            <w:pPr>
              <w:jc w:val="center"/>
              <w:rPr>
                <w:b/>
                <w:bCs/>
                <w:lang w:val="zh-CN"/>
              </w:rPr>
            </w:pPr>
            <w:r>
              <w:rPr>
                <w:rFonts w:hint="eastAsia"/>
                <w:b/>
                <w:bCs/>
                <w:lang w:val="zh-CN"/>
              </w:rPr>
              <w:t>单位</w:t>
            </w:r>
          </w:p>
        </w:tc>
        <w:tc>
          <w:tcPr>
            <w:tcW w:w="3162" w:type="dxa"/>
            <w:vAlign w:val="center"/>
          </w:tcPr>
          <w:p w14:paraId="0069F230">
            <w:pPr>
              <w:jc w:val="center"/>
              <w:rPr>
                <w:b/>
                <w:bCs/>
                <w:lang w:val="zh-CN"/>
              </w:rPr>
            </w:pPr>
            <w:r>
              <w:rPr>
                <w:rFonts w:hint="eastAsia"/>
                <w:b/>
                <w:bCs/>
                <w:lang w:val="zh-CN"/>
              </w:rPr>
              <w:t>规格要求</w:t>
            </w:r>
          </w:p>
        </w:tc>
      </w:tr>
      <w:tr w14:paraId="7A14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1E7E094C">
            <w:pPr>
              <w:jc w:val="center"/>
              <w:rPr>
                <w:lang w:val="zh-CN"/>
              </w:rPr>
            </w:pPr>
            <w:r>
              <w:rPr>
                <w:lang w:val="zh-CN"/>
              </w:rPr>
              <w:t>1</w:t>
            </w:r>
          </w:p>
        </w:tc>
        <w:tc>
          <w:tcPr>
            <w:tcW w:w="2966" w:type="dxa"/>
            <w:shd w:val="clear" w:color="auto" w:fill="auto"/>
            <w:vAlign w:val="center"/>
          </w:tcPr>
          <w:p w14:paraId="1853D79E">
            <w:pPr>
              <w:jc w:val="center"/>
              <w:rPr>
                <w:lang w:val="zh-CN"/>
              </w:rPr>
            </w:pPr>
            <w:r>
              <w:rPr>
                <w:rFonts w:hint="eastAsia"/>
              </w:rPr>
              <w:t>云桌面资源池</w:t>
            </w:r>
          </w:p>
        </w:tc>
        <w:tc>
          <w:tcPr>
            <w:tcW w:w="918" w:type="dxa"/>
            <w:shd w:val="clear" w:color="auto" w:fill="auto"/>
            <w:vAlign w:val="center"/>
          </w:tcPr>
          <w:p w14:paraId="781DC3E9">
            <w:pPr>
              <w:jc w:val="center"/>
              <w:rPr>
                <w:lang w:val="zh-CN"/>
              </w:rPr>
            </w:pPr>
            <w:r>
              <w:rPr>
                <w:rFonts w:hint="eastAsia"/>
                <w:lang w:val="zh-CN"/>
              </w:rPr>
              <w:t>2</w:t>
            </w:r>
          </w:p>
        </w:tc>
        <w:tc>
          <w:tcPr>
            <w:tcW w:w="746" w:type="dxa"/>
            <w:vAlign w:val="center"/>
          </w:tcPr>
          <w:p w14:paraId="3AA24C4F">
            <w:pPr>
              <w:jc w:val="center"/>
              <w:rPr>
                <w:lang w:val="zh-CN"/>
              </w:rPr>
            </w:pPr>
            <w:r>
              <w:rPr>
                <w:rFonts w:hint="eastAsia"/>
                <w:lang w:val="zh-CN"/>
              </w:rPr>
              <w:t>台</w:t>
            </w:r>
          </w:p>
        </w:tc>
        <w:tc>
          <w:tcPr>
            <w:tcW w:w="3162" w:type="dxa"/>
            <w:vAlign w:val="center"/>
          </w:tcPr>
          <w:p w14:paraId="38CE7EA2">
            <w:pPr>
              <w:jc w:val="center"/>
              <w:rPr>
                <w:lang w:val="zh-CN"/>
              </w:rPr>
            </w:pPr>
            <w:r>
              <w:rPr>
                <w:rFonts w:hint="eastAsia"/>
                <w:lang w:val="zh-CN"/>
              </w:rPr>
              <w:t>见技术规格、参数要求</w:t>
            </w:r>
          </w:p>
        </w:tc>
      </w:tr>
      <w:tr w14:paraId="6B35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4D320BC9">
            <w:pPr>
              <w:jc w:val="center"/>
              <w:rPr>
                <w:lang w:val="zh-CN"/>
              </w:rPr>
            </w:pPr>
            <w:r>
              <w:rPr>
                <w:lang w:val="zh-CN"/>
              </w:rPr>
              <w:t>2</w:t>
            </w:r>
          </w:p>
        </w:tc>
        <w:tc>
          <w:tcPr>
            <w:tcW w:w="2966" w:type="dxa"/>
            <w:shd w:val="clear" w:color="auto" w:fill="auto"/>
            <w:vAlign w:val="center"/>
          </w:tcPr>
          <w:p w14:paraId="0FB22C39">
            <w:pPr>
              <w:jc w:val="center"/>
              <w:rPr>
                <w:lang w:val="zh-CN"/>
              </w:rPr>
            </w:pPr>
            <w:r>
              <w:rPr>
                <w:rFonts w:hint="eastAsia"/>
              </w:rPr>
              <w:t>云桌面瘦终端</w:t>
            </w:r>
          </w:p>
        </w:tc>
        <w:tc>
          <w:tcPr>
            <w:tcW w:w="918" w:type="dxa"/>
            <w:shd w:val="clear" w:color="auto" w:fill="auto"/>
            <w:vAlign w:val="center"/>
          </w:tcPr>
          <w:p w14:paraId="177C3999">
            <w:pPr>
              <w:jc w:val="center"/>
            </w:pPr>
            <w:r>
              <w:rPr>
                <w:rFonts w:hint="eastAsia"/>
              </w:rPr>
              <w:t>5</w:t>
            </w:r>
            <w:r>
              <w:t>0</w:t>
            </w:r>
          </w:p>
        </w:tc>
        <w:tc>
          <w:tcPr>
            <w:tcW w:w="746" w:type="dxa"/>
            <w:vAlign w:val="center"/>
          </w:tcPr>
          <w:p w14:paraId="3B1989F2">
            <w:pPr>
              <w:jc w:val="center"/>
              <w:rPr>
                <w:lang w:val="zh-CN"/>
              </w:rPr>
            </w:pPr>
            <w:r>
              <w:rPr>
                <w:rFonts w:hint="eastAsia"/>
                <w:lang w:val="zh-CN"/>
              </w:rPr>
              <w:t>台</w:t>
            </w:r>
          </w:p>
        </w:tc>
        <w:tc>
          <w:tcPr>
            <w:tcW w:w="3162" w:type="dxa"/>
            <w:vAlign w:val="center"/>
          </w:tcPr>
          <w:p w14:paraId="7A897827">
            <w:pPr>
              <w:jc w:val="center"/>
              <w:rPr>
                <w:lang w:val="zh-CN"/>
              </w:rPr>
            </w:pPr>
            <w:r>
              <w:rPr>
                <w:rFonts w:hint="eastAsia"/>
                <w:lang w:val="zh-CN"/>
              </w:rPr>
              <w:t>见技术规格、参数要求</w:t>
            </w:r>
          </w:p>
        </w:tc>
      </w:tr>
      <w:tr w14:paraId="1004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0C72AD3E">
            <w:pPr>
              <w:jc w:val="center"/>
              <w:rPr>
                <w:lang w:val="zh-CN"/>
              </w:rPr>
            </w:pPr>
            <w:r>
              <w:rPr>
                <w:lang w:val="zh-CN"/>
              </w:rPr>
              <w:t>3</w:t>
            </w:r>
          </w:p>
        </w:tc>
        <w:tc>
          <w:tcPr>
            <w:tcW w:w="2966" w:type="dxa"/>
            <w:shd w:val="clear" w:color="auto" w:fill="auto"/>
            <w:vAlign w:val="center"/>
          </w:tcPr>
          <w:p w14:paraId="1F523209">
            <w:pPr>
              <w:jc w:val="center"/>
            </w:pPr>
            <w:r>
              <w:rPr>
                <w:rFonts w:hint="eastAsia"/>
              </w:rPr>
              <w:t>云桌面胖终端</w:t>
            </w:r>
          </w:p>
        </w:tc>
        <w:tc>
          <w:tcPr>
            <w:tcW w:w="918" w:type="dxa"/>
            <w:shd w:val="clear" w:color="auto" w:fill="auto"/>
            <w:vAlign w:val="center"/>
          </w:tcPr>
          <w:p w14:paraId="4D4D14CC">
            <w:pPr>
              <w:jc w:val="center"/>
            </w:pPr>
            <w:r>
              <w:rPr>
                <w:rFonts w:hint="eastAsia"/>
              </w:rPr>
              <w:t>150</w:t>
            </w:r>
          </w:p>
        </w:tc>
        <w:tc>
          <w:tcPr>
            <w:tcW w:w="746" w:type="dxa"/>
            <w:vAlign w:val="center"/>
          </w:tcPr>
          <w:p w14:paraId="61B0CACD">
            <w:pPr>
              <w:jc w:val="center"/>
              <w:rPr>
                <w:lang w:val="zh-CN"/>
              </w:rPr>
            </w:pPr>
            <w:r>
              <w:rPr>
                <w:rFonts w:hint="eastAsia"/>
                <w:lang w:val="zh-CN"/>
              </w:rPr>
              <w:t>台</w:t>
            </w:r>
          </w:p>
        </w:tc>
        <w:tc>
          <w:tcPr>
            <w:tcW w:w="3162" w:type="dxa"/>
            <w:vAlign w:val="center"/>
          </w:tcPr>
          <w:p w14:paraId="1A04AC17">
            <w:pPr>
              <w:jc w:val="center"/>
              <w:rPr>
                <w:lang w:val="zh-CN"/>
              </w:rPr>
            </w:pPr>
            <w:r>
              <w:rPr>
                <w:rFonts w:hint="eastAsia"/>
                <w:lang w:val="zh-CN"/>
              </w:rPr>
              <w:t>见技术规格、参数要求</w:t>
            </w:r>
          </w:p>
        </w:tc>
      </w:tr>
      <w:tr w14:paraId="196F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7F615AB1">
            <w:pPr>
              <w:jc w:val="center"/>
              <w:rPr>
                <w:lang w:val="zh-CN"/>
              </w:rPr>
            </w:pPr>
            <w:r>
              <w:rPr>
                <w:rFonts w:hint="eastAsia"/>
                <w:lang w:val="zh-CN"/>
              </w:rPr>
              <w:t>4</w:t>
            </w:r>
          </w:p>
        </w:tc>
        <w:tc>
          <w:tcPr>
            <w:tcW w:w="2966" w:type="dxa"/>
            <w:shd w:val="clear" w:color="auto" w:fill="auto"/>
            <w:vAlign w:val="center"/>
          </w:tcPr>
          <w:p w14:paraId="31C83BB8">
            <w:pPr>
              <w:jc w:val="center"/>
              <w:rPr>
                <w:lang w:val="zh-CN"/>
              </w:rPr>
            </w:pPr>
            <w:r>
              <w:rPr>
                <w:rFonts w:hint="eastAsia"/>
              </w:rPr>
              <w:t>存储虚拟化系统</w:t>
            </w:r>
          </w:p>
        </w:tc>
        <w:tc>
          <w:tcPr>
            <w:tcW w:w="918" w:type="dxa"/>
            <w:shd w:val="clear" w:color="auto" w:fill="auto"/>
            <w:vAlign w:val="center"/>
          </w:tcPr>
          <w:p w14:paraId="70CFE4CA">
            <w:pPr>
              <w:jc w:val="center"/>
              <w:rPr>
                <w:lang w:val="zh-CN"/>
              </w:rPr>
            </w:pPr>
            <w:r>
              <w:rPr>
                <w:rFonts w:hint="eastAsia"/>
                <w:lang w:val="zh-CN"/>
              </w:rPr>
              <w:t>2</w:t>
            </w:r>
          </w:p>
        </w:tc>
        <w:tc>
          <w:tcPr>
            <w:tcW w:w="746" w:type="dxa"/>
            <w:vAlign w:val="center"/>
          </w:tcPr>
          <w:p w14:paraId="41C93D34">
            <w:pPr>
              <w:jc w:val="center"/>
              <w:rPr>
                <w:lang w:val="zh-CN"/>
              </w:rPr>
            </w:pPr>
            <w:r>
              <w:rPr>
                <w:rFonts w:hint="eastAsia"/>
                <w:lang w:val="zh-CN"/>
              </w:rPr>
              <w:t>套</w:t>
            </w:r>
          </w:p>
        </w:tc>
        <w:tc>
          <w:tcPr>
            <w:tcW w:w="3162" w:type="dxa"/>
            <w:vAlign w:val="center"/>
          </w:tcPr>
          <w:p w14:paraId="780CF3F6">
            <w:pPr>
              <w:jc w:val="center"/>
              <w:rPr>
                <w:lang w:val="zh-CN"/>
              </w:rPr>
            </w:pPr>
            <w:r>
              <w:rPr>
                <w:rFonts w:hint="eastAsia"/>
                <w:lang w:val="zh-CN"/>
              </w:rPr>
              <w:t>见技术规格、参数要求</w:t>
            </w:r>
          </w:p>
        </w:tc>
      </w:tr>
      <w:tr w14:paraId="24E4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11E14275">
            <w:pPr>
              <w:jc w:val="center"/>
              <w:rPr>
                <w:lang w:val="zh-CN"/>
              </w:rPr>
            </w:pPr>
            <w:r>
              <w:rPr>
                <w:rFonts w:hint="eastAsia"/>
                <w:lang w:val="zh-CN"/>
              </w:rPr>
              <w:t>5</w:t>
            </w:r>
          </w:p>
        </w:tc>
        <w:tc>
          <w:tcPr>
            <w:tcW w:w="2966" w:type="dxa"/>
            <w:shd w:val="clear" w:color="auto" w:fill="auto"/>
            <w:vAlign w:val="center"/>
          </w:tcPr>
          <w:p w14:paraId="7A8CF493">
            <w:pPr>
              <w:jc w:val="center"/>
              <w:rPr>
                <w:lang w:val="zh-CN"/>
              </w:rPr>
            </w:pPr>
            <w:r>
              <w:rPr>
                <w:rFonts w:hint="eastAsia"/>
              </w:rPr>
              <w:t>云桌面系统</w:t>
            </w:r>
          </w:p>
        </w:tc>
        <w:tc>
          <w:tcPr>
            <w:tcW w:w="918" w:type="dxa"/>
            <w:shd w:val="clear" w:color="auto" w:fill="auto"/>
            <w:vAlign w:val="center"/>
          </w:tcPr>
          <w:p w14:paraId="766BAC83">
            <w:pPr>
              <w:jc w:val="center"/>
              <w:rPr>
                <w:lang w:val="zh-CN"/>
              </w:rPr>
            </w:pPr>
            <w:r>
              <w:rPr>
                <w:rFonts w:hint="eastAsia"/>
                <w:lang w:val="zh-CN"/>
              </w:rPr>
              <w:t>5</w:t>
            </w:r>
            <w:r>
              <w:rPr>
                <w:lang w:val="zh-CN"/>
              </w:rPr>
              <w:t>00</w:t>
            </w:r>
          </w:p>
        </w:tc>
        <w:tc>
          <w:tcPr>
            <w:tcW w:w="746" w:type="dxa"/>
            <w:vAlign w:val="center"/>
          </w:tcPr>
          <w:p w14:paraId="41588D94">
            <w:pPr>
              <w:jc w:val="center"/>
              <w:rPr>
                <w:lang w:val="zh-CN"/>
              </w:rPr>
            </w:pPr>
            <w:r>
              <w:rPr>
                <w:rFonts w:hint="eastAsia"/>
                <w:lang w:val="zh-CN"/>
              </w:rPr>
              <w:t>套</w:t>
            </w:r>
          </w:p>
        </w:tc>
        <w:tc>
          <w:tcPr>
            <w:tcW w:w="3162" w:type="dxa"/>
            <w:vAlign w:val="center"/>
          </w:tcPr>
          <w:p w14:paraId="68B24294">
            <w:pPr>
              <w:jc w:val="center"/>
              <w:rPr>
                <w:lang w:val="zh-CN"/>
              </w:rPr>
            </w:pPr>
            <w:r>
              <w:rPr>
                <w:rFonts w:hint="eastAsia"/>
                <w:lang w:val="zh-CN"/>
              </w:rPr>
              <w:t>见技术规格、参数要求</w:t>
            </w:r>
          </w:p>
        </w:tc>
      </w:tr>
      <w:tr w14:paraId="0BEA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09864AE1">
            <w:pPr>
              <w:jc w:val="center"/>
              <w:rPr>
                <w:rFonts w:hint="eastAsia"/>
                <w:lang w:val="zh-CN"/>
              </w:rPr>
            </w:pPr>
            <w:r>
              <w:rPr>
                <w:rFonts w:hint="eastAsia"/>
                <w:lang w:val="zh-CN"/>
              </w:rPr>
              <w:t>6</w:t>
            </w:r>
          </w:p>
        </w:tc>
        <w:tc>
          <w:tcPr>
            <w:tcW w:w="2966" w:type="dxa"/>
            <w:shd w:val="clear" w:color="auto" w:fill="auto"/>
            <w:vAlign w:val="center"/>
          </w:tcPr>
          <w:p w14:paraId="4F5E7C22">
            <w:pPr>
              <w:jc w:val="center"/>
              <w:rPr>
                <w:rFonts w:hint="eastAsia"/>
              </w:rPr>
            </w:pPr>
            <w:r>
              <w:rPr>
                <w:rFonts w:hint="eastAsia"/>
              </w:rPr>
              <w:t>显示器及鼠标键盘</w:t>
            </w:r>
          </w:p>
        </w:tc>
        <w:tc>
          <w:tcPr>
            <w:tcW w:w="918" w:type="dxa"/>
            <w:shd w:val="clear" w:color="auto" w:fill="auto"/>
            <w:vAlign w:val="center"/>
          </w:tcPr>
          <w:p w14:paraId="7F670CB7">
            <w:pPr>
              <w:jc w:val="center"/>
              <w:rPr>
                <w:rFonts w:hint="eastAsia"/>
                <w:lang w:val="zh-CN"/>
              </w:rPr>
            </w:pPr>
            <w:r>
              <w:rPr>
                <w:rFonts w:hint="eastAsia"/>
                <w:lang w:val="zh-CN"/>
              </w:rPr>
              <w:t>200</w:t>
            </w:r>
          </w:p>
        </w:tc>
        <w:tc>
          <w:tcPr>
            <w:tcW w:w="746" w:type="dxa"/>
            <w:vAlign w:val="center"/>
          </w:tcPr>
          <w:p w14:paraId="1674913C">
            <w:pPr>
              <w:jc w:val="center"/>
              <w:rPr>
                <w:rFonts w:hint="eastAsia"/>
                <w:lang w:val="zh-CN"/>
              </w:rPr>
            </w:pPr>
            <w:r>
              <w:rPr>
                <w:rFonts w:hint="eastAsia"/>
                <w:lang w:val="zh-CN"/>
              </w:rPr>
              <w:t>套</w:t>
            </w:r>
          </w:p>
        </w:tc>
        <w:tc>
          <w:tcPr>
            <w:tcW w:w="3162" w:type="dxa"/>
            <w:vAlign w:val="center"/>
          </w:tcPr>
          <w:p w14:paraId="4B916D65">
            <w:pPr>
              <w:jc w:val="center"/>
              <w:rPr>
                <w:rFonts w:hint="eastAsia"/>
                <w:lang w:val="zh-CN"/>
              </w:rPr>
            </w:pPr>
            <w:r>
              <w:rPr>
                <w:rFonts w:hint="eastAsia"/>
                <w:lang w:val="zh-CN"/>
              </w:rPr>
              <w:t>见技术规格、参数要求</w:t>
            </w:r>
          </w:p>
        </w:tc>
      </w:tr>
    </w:tbl>
    <w:p w14:paraId="138F5BAD">
      <w:pPr>
        <w:ind w:firstLine="643" w:firstLineChars="200"/>
        <w:rPr>
          <w:b/>
          <w:bCs/>
          <w:sz w:val="32"/>
          <w:szCs w:val="32"/>
        </w:rPr>
      </w:pPr>
      <w:r>
        <w:rPr>
          <w:rFonts w:hint="eastAsia" w:ascii="Times New Roman" w:eastAsia="宋体"/>
          <w:b/>
          <w:bCs/>
          <w:sz w:val="32"/>
          <w:szCs w:val="32"/>
          <w:lang w:val="en-US" w:eastAsia="zh-CN"/>
        </w:rPr>
        <w:t>（二）服务支撑软、硬件技术规格、参数要求</w:t>
      </w:r>
    </w:p>
    <w:tbl>
      <w:tblPr>
        <w:tblStyle w:val="9"/>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898"/>
        <w:gridCol w:w="6748"/>
      </w:tblGrid>
      <w:tr w14:paraId="34B1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Header/>
          <w:jc w:val="center"/>
        </w:trPr>
        <w:tc>
          <w:tcPr>
            <w:tcW w:w="633" w:type="dxa"/>
            <w:vAlign w:val="center"/>
          </w:tcPr>
          <w:p w14:paraId="159A13E7">
            <w:pPr>
              <w:jc w:val="center"/>
              <w:rPr>
                <w:b/>
                <w:bCs/>
                <w:lang w:val="zh-CN"/>
              </w:rPr>
            </w:pPr>
            <w:r>
              <w:rPr>
                <w:rFonts w:hint="eastAsia"/>
                <w:b/>
                <w:bCs/>
                <w:lang w:val="zh-CN"/>
              </w:rPr>
              <w:t>序号</w:t>
            </w:r>
          </w:p>
        </w:tc>
        <w:tc>
          <w:tcPr>
            <w:tcW w:w="898" w:type="dxa"/>
            <w:vAlign w:val="center"/>
          </w:tcPr>
          <w:p w14:paraId="29377C6D">
            <w:pPr>
              <w:jc w:val="center"/>
              <w:rPr>
                <w:b/>
                <w:bCs/>
                <w:lang w:val="zh-CN"/>
              </w:rPr>
            </w:pPr>
            <w:r>
              <w:rPr>
                <w:rFonts w:hint="eastAsia"/>
                <w:b/>
                <w:bCs/>
                <w:lang w:val="zh-CN"/>
              </w:rPr>
              <w:t>名称</w:t>
            </w:r>
          </w:p>
        </w:tc>
        <w:tc>
          <w:tcPr>
            <w:tcW w:w="6748" w:type="dxa"/>
            <w:vAlign w:val="center"/>
          </w:tcPr>
          <w:p w14:paraId="1181E966">
            <w:pPr>
              <w:jc w:val="center"/>
              <w:rPr>
                <w:b/>
                <w:bCs/>
                <w:lang w:val="zh-CN"/>
              </w:rPr>
            </w:pPr>
            <w:r>
              <w:rPr>
                <w:rFonts w:hint="eastAsia"/>
                <w:b/>
                <w:bCs/>
                <w:lang w:val="zh-CN"/>
              </w:rPr>
              <w:t>技术参数与性能指标</w:t>
            </w:r>
          </w:p>
        </w:tc>
      </w:tr>
      <w:tr w14:paraId="0434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191C6062">
            <w:pPr>
              <w:jc w:val="center"/>
              <w:rPr>
                <w:rFonts w:hint="eastAsia"/>
                <w:lang w:val="zh-CN" w:eastAsia="zh-CN"/>
              </w:rPr>
            </w:pPr>
            <w:r>
              <w:rPr>
                <w:rFonts w:hint="eastAsia"/>
                <w:lang w:val="zh-CN" w:eastAsia="zh-CN"/>
              </w:rPr>
              <w:t>1</w:t>
            </w:r>
          </w:p>
        </w:tc>
        <w:tc>
          <w:tcPr>
            <w:tcW w:w="898" w:type="dxa"/>
            <w:shd w:val="clear" w:color="auto" w:fill="auto"/>
            <w:vAlign w:val="center"/>
          </w:tcPr>
          <w:p w14:paraId="2B34B3F6">
            <w:pPr>
              <w:jc w:val="center"/>
              <w:rPr>
                <w:rFonts w:hint="eastAsia"/>
                <w:lang w:val="en-US" w:eastAsia="zh-CN"/>
              </w:rPr>
            </w:pPr>
            <w:r>
              <w:rPr>
                <w:rFonts w:hint="eastAsia"/>
                <w:lang w:val="en-US" w:eastAsia="zh-CN"/>
              </w:rPr>
              <w:t>云桌面资源池</w:t>
            </w:r>
          </w:p>
        </w:tc>
        <w:tc>
          <w:tcPr>
            <w:tcW w:w="6748" w:type="dxa"/>
            <w:vAlign w:val="center"/>
          </w:tcPr>
          <w:p w14:paraId="0189AB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★云桌面资源池技术要求：</w:t>
            </w:r>
          </w:p>
          <w:p w14:paraId="504DEB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内置虚拟化管理系统，为办公云系统提供云计算存储资源硬件资源调配和虚拟存储空间划分。</w:t>
            </w:r>
          </w:p>
          <w:p w14:paraId="3F927C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设备能够实现对资源的统一管理以及对云桌面终端硬件的远程控制，保障资源和计算能力的灵活调度。</w:t>
            </w:r>
          </w:p>
          <w:p w14:paraId="5C2ADE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内置资源监测功能，能够实时监测设备的资源占用情况，并且可用Web管理平台进行图像化显示，可以灵活监控每一台资源集群节点的运行进程。</w:t>
            </w:r>
          </w:p>
          <w:p w14:paraId="71EAAE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内置虚拟路由协议，能够实现虚拟资源之间的网络地址智能分配。</w:t>
            </w:r>
          </w:p>
          <w:p w14:paraId="513EE0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可进行内置资源开放化使用，资源使用完毕可弹性回收，自动释放资源用于其余使用环境。</w:t>
            </w:r>
          </w:p>
          <w:p w14:paraId="3C7ED1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★云桌面资源池配置要求：</w:t>
            </w:r>
          </w:p>
          <w:p w14:paraId="1E8AD8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节点类型：≤2U机架设备；</w:t>
            </w:r>
          </w:p>
          <w:p w14:paraId="37A069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处理器：配置≥2颗16Core@2.9GHz的Xeon系列处理器；</w:t>
            </w:r>
          </w:p>
          <w:p w14:paraId="7FC0F2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盘位配置：配置≥12个前置3.5英寸热插拔硬盘位；</w:t>
            </w:r>
          </w:p>
          <w:p w14:paraId="30B576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内存：配置≥384GB DDR4 3200MHz ECC内存；</w:t>
            </w:r>
          </w:p>
          <w:p w14:paraId="0A3E40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硬盘：≥2块480GB 企业级SSD，为避免单点故障，须配置为RAID1；≥2块1.6TB企业级NVMe SSD，擦写寿命须满足5年全盘每天擦写3次(DWPD≥3)；配置≥4块8TB 企业级硬盘；</w:t>
            </w:r>
          </w:p>
          <w:p w14:paraId="1B6489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存储控制器：配置≥1个独立控制器，须支持RAID0/1/JBOD；</w:t>
            </w:r>
          </w:p>
          <w:p w14:paraId="1A3545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网卡：配置≥2个1GbE RJ45以太网端口；配置≥2个10GbE SFP+以太网光口(含2个万兆多模光模块)；</w:t>
            </w:r>
          </w:p>
          <w:p w14:paraId="31F6C3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供电冗余：配置≥2块750W铂金冗余电源，须支持热插拔更换；</w:t>
            </w:r>
          </w:p>
          <w:p w14:paraId="1ECC4A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带外管理网络：须提供IPMI2.0专用带外管理网口，支持远程管理；</w:t>
            </w:r>
          </w:p>
          <w:p w14:paraId="224C03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平台集成远程维护，可通过WEB管理台上的控制台直接进入服务器底层操作系统，实现底层系统编辑和维护。</w:t>
            </w:r>
          </w:p>
          <w:p w14:paraId="0CF85D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云</w:t>
            </w:r>
            <w:r>
              <w:rPr>
                <w:rFonts w:hint="eastAsia"/>
                <w:lang w:eastAsia="zh-CN"/>
              </w:rPr>
              <w:t>桌面资源池安全技术要求：</w:t>
            </w:r>
          </w:p>
          <w:p w14:paraId="075F73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为满足我院稳定性要求，防止因异常断电，导致云平台资源服务终止，需支持扩展断电保护模块，当异常断电时，至少保证能够正常运行3分钟，然后自动开启正常关机操作，当恢复供电后，可实现自动开机，放电和充电有指示灯提醒。（提供国家认可的第三方检测机构出具的检测报告复印件并加盖投标人公章证明）；</w:t>
            </w:r>
          </w:p>
          <w:p w14:paraId="58C698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w:t>
            </w:r>
            <w:r>
              <w:rPr>
                <w:rFonts w:hint="eastAsia"/>
                <w:lang w:val="zh-CN" w:eastAsia="zh-CN"/>
              </w:rPr>
              <w:t>由于医院内信息化硬件设备较多，</w:t>
            </w:r>
            <w:r>
              <w:rPr>
                <w:rFonts w:hint="eastAsia"/>
                <w:lang w:eastAsia="zh-CN"/>
              </w:rPr>
              <w:t>为防止因电压变化造成的干扰，所投产品符合电压暂降和短时中断和电压变化抗扰度要求（符合GB/T17626.11-2008相关标准）：电压降低30%、电压降低100%，在实验时间条件下，设备不出现画面质量降低，存储数据丢失，按键失灵现象，提供第三方机构出具的带CNAS和CMA标识的功能性测试报告扫描件并加盖投标人公章；</w:t>
            </w:r>
          </w:p>
          <w:p w14:paraId="5FB0E4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w:t>
            </w:r>
            <w:r>
              <w:rPr>
                <w:rFonts w:hint="eastAsia"/>
                <w:lang w:val="zh-CN" w:eastAsia="zh-CN"/>
              </w:rPr>
              <w:t>由于医院内信息化硬件设备较多，为保障云终端不会因其他设备在使用过程中产生的脉冲干扰导致性能降低或失灵现象，</w:t>
            </w:r>
            <w:r>
              <w:rPr>
                <w:rFonts w:hint="eastAsia"/>
                <w:lang w:eastAsia="zh-CN"/>
              </w:rPr>
              <w:t>产品满足辐射骚扰抗扰度要求，在80MHz-1000MHz和1000MHz-2700MHz范围内符合GB/T17626.2-2016相关标准，提供第三方机构出具的带CNAS和CMA标识的功能性测试报告扫描件并加盖投标人公章；</w:t>
            </w:r>
          </w:p>
        </w:tc>
      </w:tr>
      <w:tr w14:paraId="2D6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8" w:hRule="atLeast"/>
          <w:jc w:val="center"/>
        </w:trPr>
        <w:tc>
          <w:tcPr>
            <w:tcW w:w="633" w:type="dxa"/>
            <w:vAlign w:val="center"/>
          </w:tcPr>
          <w:p w14:paraId="5ED99B49">
            <w:pPr>
              <w:jc w:val="center"/>
              <w:rPr>
                <w:rFonts w:hint="eastAsia"/>
                <w:lang w:val="zh-CN" w:eastAsia="zh-CN"/>
              </w:rPr>
            </w:pPr>
            <w:r>
              <w:rPr>
                <w:rFonts w:hint="eastAsia"/>
                <w:lang w:val="en-US" w:eastAsia="zh-CN"/>
              </w:rPr>
              <w:t>2</w:t>
            </w:r>
          </w:p>
        </w:tc>
        <w:tc>
          <w:tcPr>
            <w:tcW w:w="898" w:type="dxa"/>
            <w:shd w:val="clear" w:color="auto" w:fill="auto"/>
            <w:vAlign w:val="center"/>
          </w:tcPr>
          <w:p w14:paraId="34EB5C5A">
            <w:pPr>
              <w:jc w:val="center"/>
              <w:rPr>
                <w:rFonts w:hint="eastAsia"/>
                <w:lang w:val="en-US" w:eastAsia="zh-CN"/>
              </w:rPr>
            </w:pPr>
            <w:r>
              <w:rPr>
                <w:rFonts w:hint="eastAsia"/>
                <w:lang w:val="en-US" w:eastAsia="zh-CN"/>
              </w:rPr>
              <w:t>云桌面瘦终端</w:t>
            </w:r>
          </w:p>
        </w:tc>
        <w:tc>
          <w:tcPr>
            <w:tcW w:w="6748" w:type="dxa"/>
            <w:vAlign w:val="center"/>
          </w:tcPr>
          <w:p w14:paraId="4397AF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★云</w:t>
            </w:r>
            <w:r>
              <w:rPr>
                <w:rFonts w:hint="eastAsia"/>
                <w:lang w:eastAsia="zh-CN"/>
              </w:rPr>
              <w:t>桌面瘦终端配置要求：</w:t>
            </w:r>
          </w:p>
          <w:p w14:paraId="30945B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终端类型：ARM架构超低功耗被动散热嵌入式云终端；</w:t>
            </w:r>
          </w:p>
          <w:p w14:paraId="35E8D1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处理器：配置≥4Core@2.0GHz的高性能图像解码芯片；</w:t>
            </w:r>
          </w:p>
          <w:p w14:paraId="69B24F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内存：配置≥2GB DDR4图像解码运行内存；</w:t>
            </w:r>
          </w:p>
          <w:p w14:paraId="10C184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存储：配置≥8GB eMMC图像缓存存储；</w:t>
            </w:r>
          </w:p>
          <w:p w14:paraId="41A489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显示芯片：≥2核心的ARM Mail-G52图形处理单元；</w:t>
            </w:r>
          </w:p>
          <w:p w14:paraId="318696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I/0端口：配置≥6个USB端口，其中≥2个USB3.0端口；</w:t>
            </w:r>
          </w:p>
          <w:p w14:paraId="73CE11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网络端口：配置≥1个10/100/1000Mbps自适应以太网端口；</w:t>
            </w:r>
          </w:p>
          <w:p w14:paraId="6C2799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其他端口：配置≥1个3.5mm音频输入输出二合一接口；</w:t>
            </w:r>
          </w:p>
          <w:p w14:paraId="115B3C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解码能力：≥3840*2160@60Hz图形解码能力；</w:t>
            </w:r>
          </w:p>
          <w:p w14:paraId="17945A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显示模式：须支持2台显示器“扩展屏”显示；</w:t>
            </w:r>
          </w:p>
          <w:p w14:paraId="4A8536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显示接口：配置≥1个HDMI2.0接口(支持4K@60Hz)及1个VGA接口；</w:t>
            </w:r>
          </w:p>
          <w:p w14:paraId="7DBFD2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终端前置≥1个开关按钮（可根据终端开关状态自动变颜），含1个IR红外适应办公使用，具备≥1个硬盘指示灯；</w:t>
            </w:r>
          </w:p>
          <w:p w14:paraId="671BA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云桌面瘦终端兼容性要求：</w:t>
            </w:r>
          </w:p>
          <w:p w14:paraId="220B76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eastAsia="zh-CN"/>
              </w:rPr>
              <w:t>▲</w:t>
            </w:r>
            <w:r>
              <w:rPr>
                <w:rFonts w:hint="eastAsia"/>
                <w:lang w:val="zh-CN" w:eastAsia="zh-CN"/>
              </w:rPr>
              <w:t>为满足我院外设兼容性需求，须支持以下医院常用外设：鼠标、键盘、POS机、USB打印机、串口打印机、网络打印机、扫描仪、医保/社保卡读卡器、密码小键盘、评价器、摄像头、高拍仪、手写签批屏、身份证识别仪、条码扫码器、二维码扫描器等，须提供证外设兼容性承诺函并加盖投标人公章；</w:t>
            </w:r>
          </w:p>
        </w:tc>
      </w:tr>
      <w:tr w14:paraId="78A7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4" w:hRule="atLeast"/>
          <w:jc w:val="center"/>
        </w:trPr>
        <w:tc>
          <w:tcPr>
            <w:tcW w:w="633" w:type="dxa"/>
            <w:vAlign w:val="center"/>
          </w:tcPr>
          <w:p w14:paraId="7B499414">
            <w:pPr>
              <w:jc w:val="center"/>
              <w:rPr>
                <w:rFonts w:hint="eastAsia"/>
                <w:lang w:val="zh-CN" w:eastAsia="zh-CN"/>
              </w:rPr>
            </w:pPr>
            <w:r>
              <w:rPr>
                <w:rFonts w:hint="eastAsia"/>
                <w:lang w:val="en-US" w:eastAsia="zh-CN"/>
              </w:rPr>
              <w:t>3</w:t>
            </w:r>
          </w:p>
        </w:tc>
        <w:tc>
          <w:tcPr>
            <w:tcW w:w="898" w:type="dxa"/>
            <w:shd w:val="clear" w:color="auto" w:fill="auto"/>
            <w:vAlign w:val="center"/>
          </w:tcPr>
          <w:p w14:paraId="46A63EEC">
            <w:pPr>
              <w:jc w:val="center"/>
              <w:rPr>
                <w:rFonts w:hint="eastAsia"/>
                <w:lang w:val="en-US" w:eastAsia="zh-CN"/>
              </w:rPr>
            </w:pPr>
            <w:r>
              <w:rPr>
                <w:rFonts w:hint="eastAsia"/>
                <w:lang w:val="en-US" w:eastAsia="zh-CN"/>
              </w:rPr>
              <w:t>云桌面胖终端</w:t>
            </w:r>
          </w:p>
        </w:tc>
        <w:tc>
          <w:tcPr>
            <w:tcW w:w="6748" w:type="dxa"/>
            <w:vAlign w:val="center"/>
          </w:tcPr>
          <w:p w14:paraId="419AA2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w:t>
            </w:r>
            <w:r>
              <w:rPr>
                <w:rFonts w:hint="eastAsia"/>
                <w:lang w:eastAsia="zh-CN"/>
              </w:rPr>
              <w:t>云桌面胖终端配置要求：</w:t>
            </w:r>
          </w:p>
          <w:p w14:paraId="7491DC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CPU：≥intel i5 十一代 六核十二线程，2.5GHZ基础主频</w:t>
            </w:r>
          </w:p>
          <w:p w14:paraId="4F7FD8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内存：≥16G DDR4 ，支持DDR4双通道内存设计，最大支持32GB，后盖独立开盖设计，内存易拆易升级；</w:t>
            </w:r>
          </w:p>
          <w:p w14:paraId="240D02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硬盘：≥512G SSD; 支持M.2/mSATA多种存储方式；</w:t>
            </w:r>
          </w:p>
          <w:p w14:paraId="676BB3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显卡：集成高清显卡</w:t>
            </w:r>
          </w:p>
          <w:p w14:paraId="604FCF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 xml:space="preserve">网口：≥1个千兆网口 </w:t>
            </w:r>
          </w:p>
          <w:p w14:paraId="620265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USB接口: ≥8个USB接口（至少含4个USB3.0接口）</w:t>
            </w:r>
          </w:p>
          <w:p w14:paraId="157E76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配置嵌入式上电自启动功能模块，具有远程唤醒功能，配置风扇和铜管侧出风散热。</w:t>
            </w:r>
          </w:p>
          <w:p w14:paraId="497A0E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音频接口：为保障便捷的音频设备接入，搭载≥2对音频输入输出接口（终端前后至少各1对）。</w:t>
            </w:r>
          </w:p>
          <w:p w14:paraId="691487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其他接口：≥1个VGA接口，≥1个HDMI视频接口，≥1个COM串口。</w:t>
            </w:r>
          </w:p>
          <w:p w14:paraId="61544E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电源：采用1个DC_IN接口，12/19V电源输入，输入电压</w:t>
            </w:r>
            <w:r>
              <w:rPr>
                <w:rFonts w:hint="eastAsia"/>
                <w:lang w:val="en-US" w:eastAsia="zh-CN"/>
              </w:rPr>
              <w:t>≤</w:t>
            </w:r>
            <w:r>
              <w:rPr>
                <w:rFonts w:hint="eastAsia"/>
                <w:lang w:val="zh-CN" w:eastAsia="zh-CN"/>
              </w:rPr>
              <w:t>90W。</w:t>
            </w:r>
          </w:p>
          <w:p w14:paraId="15B8E4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云桌面胖终端安全技术要求：</w:t>
            </w:r>
          </w:p>
          <w:p w14:paraId="309A63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终端前置≥1个开关按钮（可根据终端开关状态自动变颜），含1个IR红外适应办公使用，具备≥1个硬盘指示灯。</w:t>
            </w:r>
          </w:p>
          <w:p w14:paraId="3D991E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终端底部支持≥1个可拆卸式</w:t>
            </w:r>
            <w:r>
              <w:rPr>
                <w:rFonts w:hint="eastAsia"/>
                <w:lang w:val="en-US" w:eastAsia="zh-CN"/>
              </w:rPr>
              <w:t xml:space="preserve">5G </w:t>
            </w:r>
            <w:r>
              <w:rPr>
                <w:rFonts w:hint="eastAsia"/>
                <w:lang w:val="zh-CN" w:eastAsia="zh-CN"/>
              </w:rPr>
              <w:t>SIM卡插槽（</w:t>
            </w:r>
            <w:r>
              <w:rPr>
                <w:rFonts w:hint="eastAsia"/>
                <w:lang w:val="en-US" w:eastAsia="zh-CN"/>
              </w:rPr>
              <w:t>需支持4大运营商5G网络</w:t>
            </w:r>
            <w:r>
              <w:rPr>
                <w:rFonts w:hint="eastAsia"/>
                <w:lang w:val="zh-CN" w:eastAsia="zh-CN"/>
              </w:rPr>
              <w:t>）及1个可拆卸内存插槽。（提供产品实物图片并加盖公章证明）</w:t>
            </w:r>
          </w:p>
          <w:p w14:paraId="7391FB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支持开机自动进入场景或手动进入场景，能够手动指定终端开机后自动进入所指定的操作系统。</w:t>
            </w:r>
          </w:p>
          <w:p w14:paraId="666284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为保证终端具有良好的运行稳定性，终端需具备至少160000小时的平均无故障时间。（提供国家认可的第三方检测机构出具的检验报告复印件并加盖投标人公章证明）</w:t>
            </w:r>
          </w:p>
          <w:p w14:paraId="700C8D1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由于医院内信息化硬件设备较多，为保障云终端不会因其他设备在使用过程中产生的脉冲干扰导致性能降低或失灵现象，产品需满足辐射骚扰抗扰度要求，在80MHz-1000MHz和1000MHz-2700MHz范围内符合GB/T17626.2-2016相关标准，</w:t>
            </w:r>
            <w:r>
              <w:rPr>
                <w:rFonts w:hint="eastAsia"/>
                <w:lang w:eastAsia="zh-CN"/>
              </w:rPr>
              <w:t>提供第三方机构出具的带CNAS和CMA标识的功能性测试报告扫描件并加盖投标人公章</w:t>
            </w:r>
            <w:r>
              <w:rPr>
                <w:rFonts w:hint="eastAsia"/>
                <w:lang w:val="zh-CN" w:eastAsia="zh-CN"/>
              </w:rPr>
              <w:t>；</w:t>
            </w:r>
          </w:p>
          <w:p w14:paraId="3CF853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由于医院内信息化硬件设备较多，为保障云终端不会因其他设备在使用过程中产生的脉冲干扰导致性能降低或失灵现象，基于GB/T17626.4-2018相关标准，所投云终端应能满足电快速瞬变脉冲群抗扰度要求：（1）AC电源端口开路电压1kV，5kHz脉冲群信号，设备不出现画面质量降低，存储数据丢失，按键失灵现象；（2）电信端口开路电压0.5kV，5kHz脉冲群信号，设备不出现画面质量降低，存储数据丢失，按键失灵现象，</w:t>
            </w:r>
            <w:r>
              <w:rPr>
                <w:rFonts w:hint="eastAsia"/>
                <w:lang w:eastAsia="zh-CN"/>
              </w:rPr>
              <w:t>提供第三方机构出具的带CNAS和CMA标识的功能性测试报告扫描件并加盖投标人公章；</w:t>
            </w:r>
          </w:p>
          <w:p w14:paraId="7F2819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eastAsia="zh-CN"/>
              </w:rPr>
              <w:t>▲</w:t>
            </w:r>
            <w:r>
              <w:rPr>
                <w:rFonts w:hint="eastAsia"/>
                <w:lang w:val="zh-CN" w:eastAsia="zh-CN"/>
              </w:rPr>
              <w:t>为满足我院外设兼容性需求，须支持以下医院常用外设：鼠标、键盘、POS机、USB打印机、串口打印机、网络打印机、扫描仪、医保/社保卡读卡器、密码小键盘、评价器、摄像头、高拍仪、手写签批屏、身份证识别仪、条码扫码器、二维码扫描器等，须提供证外设兼容性承诺函并加盖投标人公章；</w:t>
            </w:r>
          </w:p>
        </w:tc>
      </w:tr>
      <w:tr w14:paraId="50A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2" w:hRule="atLeast"/>
          <w:jc w:val="center"/>
        </w:trPr>
        <w:tc>
          <w:tcPr>
            <w:tcW w:w="633" w:type="dxa"/>
            <w:vAlign w:val="center"/>
          </w:tcPr>
          <w:p w14:paraId="3A644161">
            <w:pPr>
              <w:jc w:val="center"/>
              <w:rPr>
                <w:rFonts w:hint="eastAsia"/>
                <w:lang w:val="zh-CN" w:eastAsia="zh-CN"/>
              </w:rPr>
            </w:pPr>
            <w:r>
              <w:rPr>
                <w:rFonts w:hint="eastAsia"/>
                <w:lang w:val="en-US" w:eastAsia="zh-CN"/>
              </w:rPr>
              <w:t>4</w:t>
            </w:r>
          </w:p>
        </w:tc>
        <w:tc>
          <w:tcPr>
            <w:tcW w:w="898" w:type="dxa"/>
            <w:shd w:val="clear" w:color="auto" w:fill="auto"/>
            <w:vAlign w:val="center"/>
          </w:tcPr>
          <w:p w14:paraId="110A6CD9">
            <w:pPr>
              <w:jc w:val="center"/>
              <w:rPr>
                <w:rFonts w:hint="eastAsia"/>
                <w:lang w:val="zh-CN" w:eastAsia="zh-CN"/>
              </w:rPr>
            </w:pPr>
            <w:r>
              <w:rPr>
                <w:rFonts w:hint="eastAsia"/>
                <w:lang w:val="en-US" w:eastAsia="zh-CN"/>
              </w:rPr>
              <w:t>存储虚拟化系统</w:t>
            </w:r>
          </w:p>
        </w:tc>
        <w:tc>
          <w:tcPr>
            <w:tcW w:w="6748" w:type="dxa"/>
            <w:vAlign w:val="center"/>
          </w:tcPr>
          <w:p w14:paraId="5782A5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存储虚拟化系统技术要求：</w:t>
            </w:r>
          </w:p>
          <w:p w14:paraId="5E425C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本项目所提供存储虚拟化产品须具备自主知识产权，非OEM产品，提供软件著作权证书复印件并加盖投标人公章；</w:t>
            </w:r>
          </w:p>
          <w:p w14:paraId="46C0A9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授权：提供≥2</w:t>
            </w:r>
            <w:r>
              <w:rPr>
                <w:rFonts w:hint="eastAsia"/>
                <w:lang w:val="en-US" w:eastAsia="zh-CN"/>
              </w:rPr>
              <w:t>台</w:t>
            </w:r>
            <w:r>
              <w:rPr>
                <w:rFonts w:hint="eastAsia"/>
                <w:lang w:val="zh-CN" w:eastAsia="zh-CN"/>
              </w:rPr>
              <w:t>物理服务器节点的存储虚拟化授权，无容量限制；</w:t>
            </w:r>
          </w:p>
          <w:p w14:paraId="604B68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采用KVM虚拟化技术架构，宿主机无需安装操作系统，直接在宿主机中安装，无需进入单独的管理平台页面，支持和云桌面系统进行融合部署，可直接在云桌面管理平台中进行配置。</w:t>
            </w:r>
          </w:p>
          <w:p w14:paraId="0761C8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将每个资源服务器节点上的本地磁盘整合为可横向水平扩展的超融合分布式存储池，可创建2副本或3副本，保证虚拟机数据的安全性和可靠性；支持系统推荐配置、手动配置磁盘组两种方式，其中系统推荐配置方式只需要填入卷组的大小和节点，系统自动选择最优化配置GFS，避免brike的不均衡分布导致的性能问题，提升操作的便捷性。</w:t>
            </w:r>
          </w:p>
          <w:p w14:paraId="368DB3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支持通过iSCSI协议为虚拟机提供本地存储I/O能力；提供可视化的分布式存储管理视图。</w:t>
            </w:r>
          </w:p>
          <w:p w14:paraId="2F04EC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在线变更/扩容：支持对分布式存储卷进行在线添加磁盘、删除磁盘、替换磁盘；支持对卷组执行在线扩容，该操作不影响现有业务运行使用，用户无感知。</w:t>
            </w:r>
          </w:p>
          <w:p w14:paraId="1B561E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支持对分布式存储数据进行数据平衡策略设置，包含按每天、每周、每月、自定义周期并设置执行时间，进行数据的均衡操作。</w:t>
            </w:r>
          </w:p>
          <w:p w14:paraId="206FA4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支持对分布式存储裂脑文件进行自动修复策略配置，保证文件安全性，默认自动开启该功能，并支持手动开启或关闭该功能。</w:t>
            </w:r>
          </w:p>
          <w:p w14:paraId="7CFC74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支持对分布式存储相关操作的日志收集和统一存储，便于在存储故障时可以回溯操作，方便排错。</w:t>
            </w:r>
          </w:p>
          <w:p w14:paraId="3138BB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▲提供异构资源池迁移功能，产品需</w:t>
            </w:r>
            <w:r>
              <w:rPr>
                <w:rFonts w:hint="eastAsia"/>
                <w:lang w:val="zh-CN" w:eastAsia="zh-CN"/>
              </w:rPr>
              <w:t>支持对非统一品牌、非统一型号的异构服务器进行超融合资源池的构建，并支持虚拟机在不同型号的CPU、不同品牌的x86服务器上在线迁移。</w:t>
            </w:r>
          </w:p>
          <w:p w14:paraId="05933D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支持分布式存储卷详情展示，包含存储卷总存储空间容量、已分配存储空间大小、副本数、存储用途、磁盘组信息（包含：节点IP、磁盘名、磁盘类型、容量、用途、状态、卷可利用空间）、数据平衡策略、裂脑文件列表信息展示，便于管理员实时了解存储状态信息。</w:t>
            </w:r>
          </w:p>
          <w:p w14:paraId="48F63D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为了防止因意外导致的医院云桌面断联，不可用。需要产品支持分布式存储桌面HA策略配置，通过设置仲裁IP，监控桌面收发心跳，保证桌面高可用性。</w:t>
            </w:r>
          </w:p>
          <w:p w14:paraId="17FDB6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水平扩展：支持将云桌面资源池节点上的本地磁盘整合为可横向扩展的超融合分布式存储池，存储容量和性能随节点的增加而增长；</w:t>
            </w:r>
          </w:p>
          <w:p w14:paraId="2E7812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SSD+HDD融合：支持使用SSD作为HDD的缓存，典型场景缓存命中率不低于60%；(须提供加盖投标人公章的缓存命中率截图)</w:t>
            </w:r>
          </w:p>
          <w:p w14:paraId="5BF90B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数据均衡：支持对分布式存储自动执行数据均衡策略，减少各个云桌面资源池节点间的硬盘利用率不均衡；（提供加盖投标人公章的功能截图）</w:t>
            </w:r>
          </w:p>
          <w:p w14:paraId="426D2E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eastAsia="zh-CN"/>
              </w:rPr>
              <w:t>▲</w:t>
            </w:r>
            <w:r>
              <w:rPr>
                <w:rFonts w:hint="eastAsia"/>
                <w:lang w:val="zh-CN" w:eastAsia="zh-CN"/>
              </w:rPr>
              <w:t>性能监控：支持对分布式存储的使用趋势进行监控，包含IO次数趋势、IO吞吐趋势、IO时延趋势、存储使用趋势等，须提供加盖投标人公章的功能截图；</w:t>
            </w:r>
          </w:p>
          <w:p w14:paraId="20A402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eastAsia="zh-CN"/>
              </w:rPr>
              <w:t>▲</w:t>
            </w:r>
            <w:r>
              <w:rPr>
                <w:rFonts w:hint="eastAsia"/>
                <w:lang w:val="zh-CN" w:eastAsia="zh-CN"/>
              </w:rPr>
              <w:t>硬盘热备：除副本冗余机制外，还应支持热备盘，当服务器硬盘故障时，热备盘会自动完成故障硬盘的替补，用户无感知，须提供加盖投标人公章的功能截图；</w:t>
            </w:r>
          </w:p>
        </w:tc>
      </w:tr>
      <w:tr w14:paraId="4473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374E3604">
            <w:pPr>
              <w:jc w:val="center"/>
              <w:rPr>
                <w:rFonts w:hint="eastAsia"/>
                <w:lang w:val="zh-CN" w:eastAsia="zh-CN"/>
              </w:rPr>
            </w:pPr>
            <w:r>
              <w:rPr>
                <w:rFonts w:hint="eastAsia"/>
                <w:lang w:val="en-US" w:eastAsia="zh-CN"/>
              </w:rPr>
              <w:t>5</w:t>
            </w:r>
          </w:p>
        </w:tc>
        <w:tc>
          <w:tcPr>
            <w:tcW w:w="898" w:type="dxa"/>
            <w:shd w:val="clear" w:color="auto" w:fill="auto"/>
            <w:vAlign w:val="center"/>
          </w:tcPr>
          <w:p w14:paraId="113667DC">
            <w:pPr>
              <w:jc w:val="center"/>
              <w:rPr>
                <w:rFonts w:hint="eastAsia"/>
                <w:lang w:val="zh-CN" w:eastAsia="zh-CN"/>
              </w:rPr>
            </w:pPr>
            <w:r>
              <w:rPr>
                <w:rFonts w:hint="eastAsia"/>
                <w:lang w:val="en-US" w:eastAsia="zh-CN"/>
              </w:rPr>
              <w:t>云桌面系统</w:t>
            </w:r>
          </w:p>
        </w:tc>
        <w:tc>
          <w:tcPr>
            <w:tcW w:w="6748" w:type="dxa"/>
            <w:vAlign w:val="center"/>
          </w:tcPr>
          <w:p w14:paraId="154A1A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桌面云系统技术要求：</w:t>
            </w:r>
          </w:p>
          <w:p w14:paraId="44ED8A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▲版权：本项目所提供桌面云软件须具备自主知识产权，非OEM产品，提供加盖投标人公章的软件著作权证书复印；</w:t>
            </w:r>
          </w:p>
          <w:p w14:paraId="6EF437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val="zh-CN" w:eastAsia="zh-CN"/>
              </w:rPr>
              <w:t>▲授权：本期项目合计须提供≥500个云桌面接入授权，总计不超过500个接入授权的前提下，云桌面授权要求可以按需在瘦终端授权、胖终端、第三方PC纳管授权之间转换，并支持瘦终端授权、胖终端、第三方PC在同一平台下通过一个镜像模板进行管理；</w:t>
            </w:r>
          </w:p>
          <w:p w14:paraId="04B890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根据我院的多个使用场景，需采用VDI、VOI、IDV三种融合桌面架构覆盖，交付五类桌面包括VDI桌面、VOI桌面、IDV桌面、漫游桌面、办公桌面池，提供本项技术功能实现的软件详细操作界面截图，截图需详细标注每一项功能说明并加盖投标人公章；</w:t>
            </w:r>
          </w:p>
          <w:p w14:paraId="776DA1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为帮助信息科快速查看当前运维情况，软件需提供图形化集中展示VDI、VOI、IDV三种融合桌面建设情况的概览，包括科室建设的终端总数、在线终端数，终端分布、模板数量，方便使用者快速查看；</w:t>
            </w:r>
          </w:p>
          <w:p w14:paraId="331C90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信息科无需到现场，可随时随地基于WEB平台编辑各科室虚拟机模板，安装硬件驱动和应用程序；</w:t>
            </w:r>
          </w:p>
          <w:p w14:paraId="7259E0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▲需支持设置USB黑白名单策略，可实现精准识别高拍仪、摄像头、USB光驱、认证key等不同类型的外设，支持设置放通或限制策略。（提供国家认可的第三方检测机构出具的检测报告复印件并加盖投标人公章证明）</w:t>
            </w:r>
          </w:p>
          <w:p w14:paraId="66CD298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减少我院信息运维人员的管理压力，软件需支持管理员将编辑模板的链接分享给其他管理员，在浏览器中输入链接地址即可对模板进行编辑，支持分享日期、分享链接的失效期设置，提供第三方检测机构出具的具备CNAS标识的产品功能测试报告复印件并加盖投标人公章；</w:t>
            </w:r>
          </w:p>
          <w:p w14:paraId="0F47B1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不影响我院医护办公，编辑好模板后设置闲时定时更新方式，根据设置好日期时间计划执行更新模板任务，根据医院网络情况灵活选择镜像下发的BT和广播两种方式，整个更新下发过程对于医护使用者无感知；</w:t>
            </w:r>
          </w:p>
          <w:p w14:paraId="273B5D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考虑到批量更新系统时医护人员的个人个性化数据保障问题，医生工作站更新后个人数据包括桌面、浏览器书签、输入法词库、文件夹、注册表、配置文件（HIS系统与打印机的接口配置文件）等均可保留不被还原，提供本项技术功能实现的软件详细操作界面截图，截图需详细标注每一项功能说明并加盖投标人公章；</w:t>
            </w:r>
          </w:p>
          <w:p w14:paraId="3732D3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解决业务上线后出现的不稳定不好用情况，在镜像批量下发完成后出现软硬件异常问题，无需将桌面再次下发，可直接在管理平台恢复镜像到下发前的健康状态，降低批量不可用的事故风险，提供本项技术功能实现的软件详细操作界面截图，截图需详细标注每一项功能说明并加盖投标人公章；</w:t>
            </w:r>
          </w:p>
          <w:p w14:paraId="191C87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为了提升信息科运维效率，管理员可将应用安装包、补丁包通过云桌面平台下发给用户，文件以拖拽的形式上传到平台，对于可执行文件可选择下发后执行操作；</w:t>
            </w:r>
          </w:p>
          <w:p w14:paraId="4F4579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避免终端长期在线导致的系统崩溃及无效耗电，可设定医院非工作时段终端设置定时关机计划，可按周期在固定时间关闭对应的公共桌面终端，日期精确到天、时间精确到分钟，提供第三方检测机构出具的具备CNAS标识的产品功能测试报告复印件并加盖投标人公章；</w:t>
            </w:r>
          </w:p>
          <w:p w14:paraId="2D5723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为保障信息科对办公终端的快速运维及管控，管理员可通过软件平台发起远程协助，获得用户许可后方可远程控制对方桌面，帮助医护人员解决简单的日常使用问题或者演示简单操作，充分保护用户个人隐私；</w:t>
            </w:r>
          </w:p>
          <w:p w14:paraId="5E2FBE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保障医技科室中系统运行环境的纯净性和数据安全性，软件需要针对医院的不同还原需求制定分盘还原策略，可单独分别为系统盘和数据盘设置还原策略，还原策略支持每次还原，每天还原，每周还原、每月还原或不还原，提供本项技术功能实现的软件详细操作界面截图，截图需详细标注每一项功能说明并加盖投标人公章；</w:t>
            </w:r>
          </w:p>
          <w:p w14:paraId="4F5A55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保障医院办公环境的稳定性，当终端系统故障可通过还原点快速恢复，还原点创建频率可选择每天、每周、每月自动执行，自动还原点总数最大可创建7个，还原点的管理可进行编辑、恢复、删除操作，查看还原点实际占用存储占用空间；</w:t>
            </w:r>
          </w:p>
          <w:p w14:paraId="01E830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为提升终端故障后的恢复效率，当终端故障通过还原点无法恢复，进一步通过web平台的一键重置功能，选择单独重置系统盘，重置系统和数据盘；</w:t>
            </w:r>
          </w:p>
          <w:p w14:paraId="4947CD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考虑到我院多类型多型号医疗设备类的接入兼容性，需兼容医院各类外设，包含扫描枪、POS机、二维码扫描器、就诊卡社保卡读卡器、UKEY、分诊台音频接口、出院满意度调研屏；</w:t>
            </w:r>
          </w:p>
          <w:p w14:paraId="5A3171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缓解日常打印机运维维修配置的压力，支持医院发票、小票、条码、A4、腕带、瓶贴等场景下网络打印机、本地打印机、共享打印机的打印机驱动及配置的统一管理，桌面更新或系统重置恢复后打印机驱动、配置自动获取无需重复安装配置，同型号打印机故障替换不产生副本，并且即插即用无需再次绑定，提供本项技术功能实现的软件详细操作界面截图，截图需详细标注每一项功能说明并加盖投标人公章；</w:t>
            </w:r>
          </w:p>
          <w:p w14:paraId="5BFD6D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实时监控终端的实时运行情况做到资源异常的实时提醒，需支持展示平台资源运行详细情况，包括服务器和虚拟桌面的CPU占用率、内存占用率、磁盘读写速度、网络流量、进程资源占用率，提供第三方检测机构出具的具备CNAS标识的产品功能测试报告复印件并加盖投标人公章；</w:t>
            </w:r>
          </w:p>
          <w:p w14:paraId="02929E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及时提醒信息科相关人员对平台异常情况，平台监测告警项至少包括CPU利用率、内存利用率、磁盘使用空间、桌面运行时间、授权时间5项内容，设置触发阈值和持续时间，报警信息第一时间推送至管理员邮箱；</w:t>
            </w:r>
          </w:p>
          <w:p w14:paraId="03BF24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保障医护人员管理平台登录的使用安全，需要管理平台登录规则提供多种模式，包括支持密码认证、密码或动态密令认证以及组合认证方式，提供第三方检测机构出具的具备CNAS标识的产品功能测试报告复印件并加盖投标公章；</w:t>
            </w:r>
          </w:p>
          <w:p w14:paraId="6249AE7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 xml:space="preserve">为了保障医院终端运维的安全性及平台使用安全，需具备平台防暴力破解的能力：当输入账号密码错误输入错误时，提示剩余尝试次数，当错误达到5次时，管理账号锁定半小时或管理员手动解锁； </w:t>
            </w:r>
          </w:p>
          <w:p w14:paraId="0074B7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提升医院办公终端涉密安全性，软件需支持开启盲水印防泄密的功能，在截图时将实时添加盲水印，将带有盲水印的图片上传后，可解析查看盲水印信息，提供本项技术功能实现的软件详细操作界面截图，截图需详细标注每一项功能说明并加盖投标人公章；</w:t>
            </w:r>
          </w:p>
          <w:p w14:paraId="2EF921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为了防止病患数据泄漏，开启防截图后将屏蔽用户使用的Windows桌面的截图功能；</w:t>
            </w:r>
          </w:p>
          <w:p w14:paraId="0DB516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▲桌面录屏审计可追溯，设置录屏文件的留档时间自定义设置如三天、一周、一个月），并支持下载，提供第三方检测机构出具的具备CNAS标识的产品功能测试报告复印件；</w:t>
            </w:r>
          </w:p>
          <w:p w14:paraId="18617C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当医护人员出现远程办公等需求时，为了保障桌面在跨院区、跨地域等弱网条件的传输画质，提供图像传输画质和帧率的调整，管理员需具备自主设置标清、高清、超清、原画级别调节桌面画质的能力，提供本项技术功能实现的软件详细操作界面截图，截图需详细标注每一项功能说明并加盖投标人公章；</w:t>
            </w:r>
          </w:p>
          <w:p w14:paraId="24D3F2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提升医护办公过程中部分资源的存储需求，桌面云平台应集成办公网盘功能用于云端存储个人数据，无需第三方组件，创建桌面账户时可同步生成网盘账号，启用网盘后可通过该账号直接登录网盘，用户可将本地指定路径与网盘设定同步模式，实现重要数据的云端备份，也可以将文档共享给指定的群组，并设置只读、可读写权限；</w:t>
            </w:r>
          </w:p>
          <w:p w14:paraId="667FD8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针对医院现有的多厂商、多批次电脑可通过VOI架构进行利旧，采用单模板集中部署、更新，降低模板维护工作量；</w:t>
            </w:r>
          </w:p>
          <w:p w14:paraId="5B9E9A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▲为保障医院终端运维的容灾备份的能力，需具备对Linux或Windows文件系统进行多点备份和实时保护的相关技术方法，提供国家主管行政机关认可的技术证明证书复印件并加盖投标人公章；</w:t>
            </w:r>
          </w:p>
          <w:p w14:paraId="6456EB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保障医院终端办公的数据传输安全性，支持终端传输安全策略设置的服务，包含接入IP策略、接入时间策略、开启H.264策略、双网络策略、剪切板策略、文件传输策略等，所有策略需可以单独应用到指定终端或终端组，提供第三方检测机构出具的具备CNAS标识的产品功能测试报告复印件并加盖投标人公章证明；</w:t>
            </w:r>
          </w:p>
          <w:p w14:paraId="0A5F5B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提供支持医院现有老旧终端的上云统一管控，云平台应兼容各类型老旧PC及新终端的快速环境部署，需具备对单个或多个客户端快速部署软件的相关技术方法，提供国家主管行政机关认可的技术证明证书复印件并加盖投标人公章；</w:t>
            </w:r>
          </w:p>
          <w:p w14:paraId="512BE0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zh-CN" w:eastAsia="zh-CN"/>
              </w:rPr>
            </w:pPr>
            <w:r>
              <w:rPr>
                <w:rFonts w:hint="eastAsia"/>
                <w:lang w:val="zh-CN" w:eastAsia="zh-CN"/>
              </w:rPr>
              <w:t>▲为优化医院终端办公资源利用率及使用，需支持资源回收服务，可将已删除的桌面从回收站中恢复回收，可灵活配置回收站的保留天数，提供第三方检测机构出具的具备CNAS标识的产品功能测试报告并加盖投标人公章；</w:t>
            </w:r>
          </w:p>
          <w:p w14:paraId="7411FA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val="zh-CN" w:eastAsia="zh-CN"/>
              </w:rPr>
              <w:t>▲</w:t>
            </w:r>
            <w:r>
              <w:rPr>
                <w:rFonts w:hint="eastAsia"/>
                <w:lang w:val="en-US" w:eastAsia="zh-CN"/>
              </w:rPr>
              <w:t>为适应医院未来信创化发展要求，平台须兼容国产化电脑，支持以VOI架构将国产化终端（如兆芯、海光芯片）做统一管理，支持批量下发国产操作系统和应用进行更新。</w:t>
            </w:r>
          </w:p>
        </w:tc>
      </w:tr>
      <w:tr w14:paraId="4F76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3" w:type="dxa"/>
            <w:vAlign w:val="center"/>
          </w:tcPr>
          <w:p w14:paraId="1623DE03">
            <w:pPr>
              <w:jc w:val="center"/>
              <w:rPr>
                <w:rFonts w:hint="eastAsia" w:eastAsia="仿宋" w:asciiTheme="minorHAnsi" w:hAnsiTheme="minorHAnsi" w:cstheme="minorBidi"/>
                <w:kern w:val="2"/>
                <w:sz w:val="24"/>
                <w:szCs w:val="22"/>
                <w:lang w:val="en-US" w:eastAsia="zh-CN" w:bidi="ar-SA"/>
              </w:rPr>
            </w:pPr>
            <w:r>
              <w:rPr>
                <w:rFonts w:hint="eastAsia"/>
                <w:lang w:val="en-US" w:eastAsia="zh-CN"/>
              </w:rPr>
              <w:t>6</w:t>
            </w:r>
          </w:p>
        </w:tc>
        <w:tc>
          <w:tcPr>
            <w:tcW w:w="898" w:type="dxa"/>
            <w:shd w:val="clear" w:color="auto" w:fill="auto"/>
            <w:vAlign w:val="center"/>
          </w:tcPr>
          <w:p w14:paraId="7E5874C2">
            <w:pPr>
              <w:jc w:val="center"/>
              <w:rPr>
                <w:rFonts w:hint="eastAsia" w:eastAsia="仿宋" w:asciiTheme="minorHAnsi" w:hAnsiTheme="minorHAnsi" w:cstheme="minorBidi"/>
                <w:kern w:val="2"/>
                <w:sz w:val="24"/>
                <w:szCs w:val="22"/>
                <w:lang w:val="en-US" w:eastAsia="zh-CN" w:bidi="ar-SA"/>
              </w:rPr>
            </w:pPr>
            <w:r>
              <w:rPr>
                <w:rFonts w:hint="eastAsia"/>
                <w:lang w:val="en-US" w:eastAsia="zh-CN"/>
              </w:rPr>
              <w:t>显示器</w:t>
            </w:r>
          </w:p>
        </w:tc>
        <w:tc>
          <w:tcPr>
            <w:tcW w:w="6748" w:type="dxa"/>
            <w:vAlign w:val="top"/>
          </w:tcPr>
          <w:p w14:paraId="7265CE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屏幕尺寸（对角）：≥21.5英寸。</w:t>
            </w:r>
          </w:p>
          <w:p w14:paraId="25EBCB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屏幕比例：≥16:9。</w:t>
            </w:r>
          </w:p>
          <w:p w14:paraId="63C06C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面板类型：IPS硬屏技术。</w:t>
            </w:r>
          </w:p>
          <w:p w14:paraId="13E6F8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对比度（典型值）：≥3000:1。</w:t>
            </w:r>
          </w:p>
          <w:p w14:paraId="7C8B97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可视角度（水平/垂直）（典型值）：178°/178°(CR≥10)。</w:t>
            </w:r>
          </w:p>
          <w:p w14:paraId="277EEB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扫描频率：垂直：30Hz~76 Hz 水平：40kHz~90kHz。</w:t>
            </w:r>
          </w:p>
          <w:p w14:paraId="358C75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最大分辨率：1920*1080。</w:t>
            </w:r>
          </w:p>
          <w:p w14:paraId="49E6CD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HDCP功能：支持。</w:t>
            </w:r>
          </w:p>
          <w:p w14:paraId="599E62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电源：≥12VDC 2A。</w:t>
            </w:r>
          </w:p>
          <w:p w14:paraId="248E2B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消耗功率：正常工作≤20W 待机：≤0.5W。</w:t>
            </w:r>
          </w:p>
          <w:p w14:paraId="0D8777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用户控制：菜单，减少/亮度调节，增加/音量调节，退出/信号源切换，电源开关。</w:t>
            </w:r>
          </w:p>
          <w:p w14:paraId="52F990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壁挂：VESA 100mm×100mm。</w:t>
            </w:r>
          </w:p>
          <w:p w14:paraId="36CB38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尺寸（显示器）mm ：489.5(W)x201.5(D)x380.4(H)mm。</w:t>
            </w:r>
          </w:p>
          <w:p w14:paraId="64BC65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zh-CN" w:eastAsia="zh-CN" w:bidi="ar-SA"/>
              </w:rPr>
            </w:pPr>
            <w:r>
              <w:rPr>
                <w:rFonts w:hint="eastAsia"/>
                <w:lang w:val="en-US" w:eastAsia="zh-CN"/>
              </w:rPr>
              <w:t>包装清单：液晶显示器，HDMI线*1，适配器，电源线，支架底座。</w:t>
            </w:r>
          </w:p>
        </w:tc>
      </w:tr>
      <w:tr w14:paraId="279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633" w:type="dxa"/>
            <w:vAlign w:val="center"/>
          </w:tcPr>
          <w:p w14:paraId="01927527">
            <w:pPr>
              <w:jc w:val="center"/>
              <w:rPr>
                <w:rFonts w:hint="eastAsia" w:eastAsia="仿宋" w:asciiTheme="minorHAnsi" w:hAnsiTheme="minorHAnsi" w:cstheme="minorBidi"/>
                <w:kern w:val="2"/>
                <w:sz w:val="24"/>
                <w:szCs w:val="22"/>
                <w:lang w:val="en-US" w:eastAsia="zh-CN" w:bidi="ar-SA"/>
              </w:rPr>
            </w:pPr>
            <w:r>
              <w:rPr>
                <w:rFonts w:hint="eastAsia"/>
                <w:lang w:val="en-US" w:eastAsia="zh-CN"/>
              </w:rPr>
              <w:t>7</w:t>
            </w:r>
          </w:p>
        </w:tc>
        <w:tc>
          <w:tcPr>
            <w:tcW w:w="898" w:type="dxa"/>
            <w:shd w:val="clear" w:color="auto" w:fill="auto"/>
            <w:vAlign w:val="center"/>
          </w:tcPr>
          <w:p w14:paraId="23FFEE8B">
            <w:pPr>
              <w:jc w:val="center"/>
              <w:rPr>
                <w:rFonts w:hint="eastAsia" w:eastAsia="仿宋" w:asciiTheme="minorHAnsi" w:hAnsiTheme="minorHAnsi" w:cstheme="minorBidi"/>
                <w:kern w:val="2"/>
                <w:sz w:val="24"/>
                <w:szCs w:val="22"/>
                <w:lang w:val="en-US" w:eastAsia="zh-CN" w:bidi="ar-SA"/>
              </w:rPr>
            </w:pPr>
            <w:r>
              <w:rPr>
                <w:rFonts w:hint="eastAsia"/>
                <w:lang w:val="en-US" w:eastAsia="zh-CN"/>
              </w:rPr>
              <w:t>键鼠套装</w:t>
            </w:r>
          </w:p>
        </w:tc>
        <w:tc>
          <w:tcPr>
            <w:tcW w:w="6748" w:type="dxa"/>
            <w:vAlign w:val="top"/>
          </w:tcPr>
          <w:p w14:paraId="163593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eastAsia="zh-CN"/>
              </w:rPr>
            </w:pPr>
            <w:r>
              <w:rPr>
                <w:rFonts w:hint="eastAsia"/>
                <w:lang w:eastAsia="zh-CN"/>
              </w:rPr>
              <w:t>USB接口，支持WinXP/Vista/Win7/Win8/Win10</w:t>
            </w:r>
            <w:r>
              <w:rPr>
                <w:rFonts w:hint="eastAsia"/>
                <w:lang w:val="en-US" w:eastAsia="zh-CN"/>
              </w:rPr>
              <w:t>等系统使用。</w:t>
            </w:r>
          </w:p>
          <w:p w14:paraId="62F1A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仿宋" w:asciiTheme="minorHAnsi" w:hAnsiTheme="minorHAnsi" w:cstheme="minorBidi"/>
                <w:kern w:val="2"/>
                <w:sz w:val="24"/>
                <w:szCs w:val="22"/>
                <w:lang w:val="en-US" w:eastAsia="zh-CN" w:bidi="ar-SA"/>
              </w:rPr>
            </w:pPr>
            <w:r>
              <w:rPr>
                <w:rFonts w:hint="eastAsia"/>
                <w:lang w:eastAsia="zh-CN"/>
              </w:rPr>
              <w:t>键盘线长不低于1.75M，工作电压：4.5—5.5V，工作电流：≤300mA。</w:t>
            </w:r>
          </w:p>
        </w:tc>
      </w:tr>
    </w:tbl>
    <w:p w14:paraId="29FE8F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sz w:val="32"/>
          <w:szCs w:val="32"/>
          <w:lang w:val="en-US" w:eastAsia="zh-CN"/>
        </w:rPr>
      </w:pPr>
      <w:r>
        <w:rPr>
          <w:rFonts w:hint="eastAsia" w:eastAsia="仿宋" w:asciiTheme="minorHAnsi" w:hAnsiTheme="minorHAnsi" w:cstheme="minorBidi"/>
          <w:kern w:val="2"/>
          <w:sz w:val="32"/>
          <w:szCs w:val="32"/>
          <w:lang w:val="en-US" w:eastAsia="zh-CN" w:bidi="ar-SA"/>
        </w:rPr>
        <w:t>（三）</w:t>
      </w:r>
      <w:r>
        <w:rPr>
          <w:rFonts w:hint="eastAsia"/>
          <w:sz w:val="32"/>
          <w:szCs w:val="32"/>
          <w:lang w:val="en-US" w:eastAsia="zh-CN"/>
        </w:rPr>
        <w:t>常态化服务要求</w:t>
      </w:r>
    </w:p>
    <w:p w14:paraId="7A2272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sz w:val="32"/>
          <w:szCs w:val="32"/>
          <w:lang w:val="en-US" w:eastAsia="zh-CN"/>
        </w:rPr>
      </w:pPr>
      <w:r>
        <w:rPr>
          <w:rFonts w:hint="eastAsia"/>
          <w:sz w:val="32"/>
          <w:szCs w:val="32"/>
          <w:lang w:val="en-US" w:eastAsia="zh-CN"/>
        </w:rPr>
        <w:t>1、常态化管理监测服务</w:t>
      </w:r>
    </w:p>
    <w:tbl>
      <w:tblPr>
        <w:tblStyle w:val="9"/>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63"/>
        <w:gridCol w:w="6774"/>
      </w:tblGrid>
      <w:tr w14:paraId="1899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62" w:type="dxa"/>
            <w:vAlign w:val="center"/>
          </w:tcPr>
          <w:p w14:paraId="1171FD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仿宋" w:asciiTheme="minorHAnsi"/>
                <w:b/>
                <w:bCs/>
                <w:sz w:val="24"/>
                <w:szCs w:val="24"/>
                <w:vertAlign w:val="baseline"/>
                <w:lang w:val="en-US" w:eastAsia="zh-CN"/>
              </w:rPr>
            </w:pPr>
            <w:r>
              <w:rPr>
                <w:rFonts w:hint="eastAsia"/>
                <w:b/>
                <w:bCs/>
                <w:sz w:val="24"/>
                <w:szCs w:val="24"/>
                <w:vertAlign w:val="baseline"/>
                <w:lang w:val="en-US" w:eastAsia="zh-CN"/>
              </w:rPr>
              <w:t>序号</w:t>
            </w:r>
          </w:p>
        </w:tc>
        <w:tc>
          <w:tcPr>
            <w:tcW w:w="763" w:type="dxa"/>
            <w:vAlign w:val="center"/>
          </w:tcPr>
          <w:p w14:paraId="1A1255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仿宋" w:asciiTheme="minorHAnsi"/>
                <w:b/>
                <w:bCs/>
                <w:sz w:val="24"/>
                <w:szCs w:val="24"/>
                <w:vertAlign w:val="baseline"/>
                <w:lang w:val="en-US" w:eastAsia="zh-CN"/>
              </w:rPr>
            </w:pPr>
            <w:r>
              <w:rPr>
                <w:rFonts w:hint="eastAsia"/>
                <w:b/>
                <w:bCs/>
                <w:sz w:val="24"/>
                <w:szCs w:val="24"/>
                <w:vertAlign w:val="baseline"/>
                <w:lang w:val="en-US" w:eastAsia="zh-CN"/>
              </w:rPr>
              <w:t>名称</w:t>
            </w:r>
          </w:p>
        </w:tc>
        <w:tc>
          <w:tcPr>
            <w:tcW w:w="6774" w:type="dxa"/>
            <w:vAlign w:val="center"/>
          </w:tcPr>
          <w:p w14:paraId="6109EA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仿宋" w:asciiTheme="minorHAnsi"/>
                <w:b/>
                <w:bCs/>
                <w:sz w:val="24"/>
                <w:szCs w:val="24"/>
                <w:vertAlign w:val="baseline"/>
                <w:lang w:val="en-US" w:eastAsia="zh-CN"/>
              </w:rPr>
            </w:pPr>
            <w:r>
              <w:rPr>
                <w:rFonts w:hint="eastAsia"/>
                <w:b/>
                <w:bCs/>
                <w:sz w:val="24"/>
                <w:szCs w:val="24"/>
                <w:vertAlign w:val="baseline"/>
                <w:lang w:val="en-US" w:eastAsia="zh-CN"/>
              </w:rPr>
              <w:t>技术参数与性能指标</w:t>
            </w:r>
          </w:p>
        </w:tc>
      </w:tr>
      <w:tr w14:paraId="2CAD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2" w:type="dxa"/>
            <w:vAlign w:val="center"/>
          </w:tcPr>
          <w:p w14:paraId="26EB7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w:t>
            </w:r>
          </w:p>
        </w:tc>
        <w:tc>
          <w:tcPr>
            <w:tcW w:w="763" w:type="dxa"/>
            <w:vAlign w:val="center"/>
          </w:tcPr>
          <w:p w14:paraId="3D6616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常态 化管 理监 测服 务</w:t>
            </w:r>
          </w:p>
        </w:tc>
        <w:tc>
          <w:tcPr>
            <w:tcW w:w="6774" w:type="dxa"/>
          </w:tcPr>
          <w:p w14:paraId="29DADC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 xml:space="preserve">服务商为云数据分析管理服务系统、云桌面系统提供常态化管理监测。 </w:t>
            </w:r>
          </w:p>
          <w:p w14:paraId="39C801B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eastAsia="仿宋" w:asciiTheme="minorHAnsi" w:hAnsiTheme="minorHAnsi" w:cstheme="minorBidi"/>
                <w:kern w:val="2"/>
                <w:sz w:val="24"/>
                <w:szCs w:val="22"/>
                <w:lang w:val="en-US" w:eastAsia="zh-CN" w:bidi="ar-SA"/>
              </w:rPr>
              <w:t>1、</w:t>
            </w:r>
            <w:r>
              <w:rPr>
                <w:rFonts w:hint="eastAsia"/>
                <w:lang w:val="en-US" w:eastAsia="zh-CN"/>
              </w:rPr>
              <w:t>日常问题受理和一般问题处理：接收并处理采购人提出的使用过程中的各类问题。确保当天的问题单当天有回复，能解决的及时解决，不能及时解决的应回复原因并估计解决时间。</w:t>
            </w:r>
          </w:p>
          <w:p w14:paraId="25315A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 xml:space="preserve">2、专项问题分析：当国家、省、市有关政策发生变化，服务商应在尽快了解调整内容基础上，结合本地实际业务情况，充分考虑各种因素，向采购人汇报，并共同确定调整方案。 </w:t>
            </w:r>
          </w:p>
          <w:p w14:paraId="47A15A7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3、紧急问题处理：因其他异常造成业务中断、需要服务商技术人员能够随时响应、快速到位，尽可能短时间内恢复的问题按照紧急问题处理流程来进行处理。</w:t>
            </w:r>
          </w:p>
          <w:p w14:paraId="4DA68F0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 xml:space="preserve">4、系统巡检和优化：提供每季度1次的系统巡检服务（包括但不限于：资源配置检查、设备检查等方面），并出具巡检报告。根据系统运行状况和巡检结果，针对发现的问题进行优化和调整，针对疑难问题应提出解决方案并负责实施调整。 </w:t>
            </w:r>
          </w:p>
          <w:p w14:paraId="28620EC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5、服务商应制定可行的服务方案。重点说明服务人员及电话设置、服务故障效应及排除时间，特殊情况时的应急响应处理。数据传输业务年均中断时间≤24小时，故障响应时间≤15分钟，故障修复时间≤2小时。</w:t>
            </w:r>
          </w:p>
        </w:tc>
      </w:tr>
    </w:tbl>
    <w:p w14:paraId="5DAFB3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sz w:val="32"/>
          <w:szCs w:val="32"/>
        </w:rPr>
      </w:pPr>
      <w:r>
        <w:rPr>
          <w:rFonts w:hint="eastAsia" w:eastAsia="仿宋" w:asciiTheme="minorHAnsi" w:hAnsiTheme="minorHAnsi" w:cstheme="minorBidi"/>
          <w:kern w:val="2"/>
          <w:sz w:val="32"/>
          <w:szCs w:val="32"/>
          <w:lang w:val="en-US" w:eastAsia="zh-CN" w:bidi="ar-SA"/>
        </w:rPr>
        <w:t>2、</w:t>
      </w:r>
      <w:r>
        <w:rPr>
          <w:rFonts w:hint="eastAsia"/>
          <w:sz w:val="32"/>
          <w:szCs w:val="32"/>
        </w:rPr>
        <w:t>常态化管理监测服务考核（服务商须单独承诺）</w:t>
      </w:r>
    </w:p>
    <w:p w14:paraId="5B697A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eastAsia="仿宋" w:asciiTheme="minorHAnsi"/>
          <w:sz w:val="32"/>
          <w:szCs w:val="32"/>
          <w:lang w:val="en-US" w:eastAsia="zh-CN"/>
        </w:rPr>
      </w:pPr>
      <w:r>
        <w:rPr>
          <w:rFonts w:hint="eastAsia"/>
          <w:sz w:val="32"/>
          <w:szCs w:val="32"/>
        </w:rPr>
        <w:t>采购人每</w:t>
      </w:r>
      <w:r>
        <w:rPr>
          <w:rFonts w:hint="eastAsia"/>
          <w:sz w:val="32"/>
          <w:szCs w:val="32"/>
          <w:lang w:val="en-US" w:eastAsia="zh-CN"/>
        </w:rPr>
        <w:t>第二年1月</w:t>
      </w:r>
      <w:r>
        <w:rPr>
          <w:rFonts w:hint="eastAsia"/>
          <w:sz w:val="32"/>
          <w:szCs w:val="32"/>
        </w:rPr>
        <w:t>要对成交供应商是否达到服务数量及质量按照以下办法进行考核，对达到要求的服务应予以确认，未经确认的服务，相关费用不予计算和支付。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344"/>
        <w:gridCol w:w="3394"/>
        <w:gridCol w:w="3004"/>
      </w:tblGrid>
      <w:tr w14:paraId="32FD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0" w:type="dxa"/>
            <w:vAlign w:val="center"/>
          </w:tcPr>
          <w:p w14:paraId="3B2D8B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344" w:type="dxa"/>
            <w:vAlign w:val="center"/>
          </w:tcPr>
          <w:p w14:paraId="3162F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考核项目</w:t>
            </w:r>
          </w:p>
        </w:tc>
        <w:tc>
          <w:tcPr>
            <w:tcW w:w="3394" w:type="dxa"/>
            <w:vAlign w:val="center"/>
          </w:tcPr>
          <w:p w14:paraId="61284C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考核内容及分值</w:t>
            </w:r>
          </w:p>
        </w:tc>
        <w:tc>
          <w:tcPr>
            <w:tcW w:w="3004" w:type="dxa"/>
            <w:vAlign w:val="center"/>
          </w:tcPr>
          <w:p w14:paraId="1E8DE1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考核标准</w:t>
            </w:r>
          </w:p>
        </w:tc>
      </w:tr>
      <w:tr w14:paraId="6EFC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4A95621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w:t>
            </w:r>
          </w:p>
        </w:tc>
        <w:tc>
          <w:tcPr>
            <w:tcW w:w="1344" w:type="dxa"/>
            <w:vAlign w:val="center"/>
          </w:tcPr>
          <w:p w14:paraId="7197A72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人员配置</w:t>
            </w:r>
          </w:p>
        </w:tc>
        <w:tc>
          <w:tcPr>
            <w:tcW w:w="3394" w:type="dxa"/>
            <w:vAlign w:val="center"/>
          </w:tcPr>
          <w:p w14:paraId="7BA8047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配置的专职运营维护人员和服务技术人员能满足项目实际需要：8分；</w:t>
            </w:r>
          </w:p>
        </w:tc>
        <w:tc>
          <w:tcPr>
            <w:tcW w:w="3004" w:type="dxa"/>
            <w:vAlign w:val="center"/>
          </w:tcPr>
          <w:p w14:paraId="693278C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能满足需要得8分，否则 得0分；</w:t>
            </w:r>
          </w:p>
        </w:tc>
      </w:tr>
      <w:tr w14:paraId="2A45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52D54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2</w:t>
            </w:r>
          </w:p>
        </w:tc>
        <w:tc>
          <w:tcPr>
            <w:tcW w:w="1344" w:type="dxa"/>
            <w:vAlign w:val="center"/>
          </w:tcPr>
          <w:p w14:paraId="7EA627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培训服务</w:t>
            </w:r>
          </w:p>
        </w:tc>
        <w:tc>
          <w:tcPr>
            <w:tcW w:w="3394" w:type="dxa"/>
            <w:vAlign w:val="center"/>
          </w:tcPr>
          <w:p w14:paraId="45F432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按用户需求提供相关培训手册及培训服务。满足使用人员对系统使用及操作要求，每月双方确认培训服务成效：10分；</w:t>
            </w:r>
          </w:p>
        </w:tc>
        <w:tc>
          <w:tcPr>
            <w:tcW w:w="3004" w:type="dxa"/>
            <w:vAlign w:val="center"/>
          </w:tcPr>
          <w:p w14:paraId="341264A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因供应商原因导致培训服务不达标，扣5分/次；</w:t>
            </w:r>
          </w:p>
        </w:tc>
      </w:tr>
      <w:tr w14:paraId="2EFF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09F2C8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3</w:t>
            </w:r>
          </w:p>
        </w:tc>
        <w:tc>
          <w:tcPr>
            <w:tcW w:w="1344" w:type="dxa"/>
            <w:vAlign w:val="center"/>
          </w:tcPr>
          <w:p w14:paraId="4FA4862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巡查服务</w:t>
            </w:r>
          </w:p>
        </w:tc>
        <w:tc>
          <w:tcPr>
            <w:tcW w:w="3394" w:type="dxa"/>
            <w:vAlign w:val="center"/>
          </w:tcPr>
          <w:p w14:paraId="07658F5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每月对项目系统和设备全面巡查1次并解决潜在的问题，避免发生系统性风险：12分；</w:t>
            </w:r>
          </w:p>
        </w:tc>
        <w:tc>
          <w:tcPr>
            <w:tcW w:w="3004" w:type="dxa"/>
            <w:vAlign w:val="center"/>
          </w:tcPr>
          <w:p w14:paraId="2871A8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巡查率应为100%，每少一 个百分点扣1分，扣完为止；</w:t>
            </w:r>
          </w:p>
        </w:tc>
      </w:tr>
      <w:tr w14:paraId="00F9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210207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4</w:t>
            </w:r>
          </w:p>
        </w:tc>
        <w:tc>
          <w:tcPr>
            <w:tcW w:w="1344" w:type="dxa"/>
            <w:vAlign w:val="center"/>
          </w:tcPr>
          <w:p w14:paraId="10142F2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设备及平台维护</w:t>
            </w:r>
          </w:p>
        </w:tc>
        <w:tc>
          <w:tcPr>
            <w:tcW w:w="3394" w:type="dxa"/>
            <w:vAlign w:val="center"/>
          </w:tcPr>
          <w:p w14:paraId="0B067A8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每月保证设备整体正常运行率不得低于95%。每月平台正常运行率不得低于98%：25分；</w:t>
            </w:r>
          </w:p>
        </w:tc>
        <w:tc>
          <w:tcPr>
            <w:tcW w:w="3004" w:type="dxa"/>
            <w:vAlign w:val="center"/>
          </w:tcPr>
          <w:p w14:paraId="3EBD4D2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每少一个百分点扣2分，扣完为止；</w:t>
            </w:r>
          </w:p>
        </w:tc>
      </w:tr>
      <w:tr w14:paraId="4A94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48A7FA9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5</w:t>
            </w:r>
          </w:p>
        </w:tc>
        <w:tc>
          <w:tcPr>
            <w:tcW w:w="1344" w:type="dxa"/>
            <w:vAlign w:val="center"/>
          </w:tcPr>
          <w:p w14:paraId="7688A15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系统运行情况月报</w:t>
            </w:r>
          </w:p>
        </w:tc>
        <w:tc>
          <w:tcPr>
            <w:tcW w:w="3394" w:type="dxa"/>
            <w:vAlign w:val="center"/>
          </w:tcPr>
          <w:p w14:paraId="1C32EA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供应商每月5日前汇报上月系统运行情况，出具书面系统运行巡查、分析报告，统计数据表册：5分；</w:t>
            </w:r>
          </w:p>
        </w:tc>
        <w:tc>
          <w:tcPr>
            <w:tcW w:w="3004" w:type="dxa"/>
            <w:vAlign w:val="center"/>
          </w:tcPr>
          <w:p w14:paraId="1902DAE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未按时提交报告报表的扣 5分；</w:t>
            </w:r>
          </w:p>
        </w:tc>
      </w:tr>
      <w:tr w14:paraId="3C8E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6062A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6</w:t>
            </w:r>
          </w:p>
        </w:tc>
        <w:tc>
          <w:tcPr>
            <w:tcW w:w="1344" w:type="dxa"/>
            <w:vAlign w:val="center"/>
          </w:tcPr>
          <w:p w14:paraId="1E0908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故障申报热线电话应答</w:t>
            </w:r>
          </w:p>
        </w:tc>
        <w:tc>
          <w:tcPr>
            <w:tcW w:w="3394" w:type="dxa"/>
            <w:vAlign w:val="center"/>
          </w:tcPr>
          <w:p w14:paraId="477C003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提供7×24小时的故障响应：一般情况下，在15分钟以内响应；如电话连续3次以上拨打无人接听，视为无响应：10分；</w:t>
            </w:r>
          </w:p>
        </w:tc>
        <w:tc>
          <w:tcPr>
            <w:tcW w:w="3004" w:type="dxa"/>
            <w:vAlign w:val="center"/>
          </w:tcPr>
          <w:p w14:paraId="1C1F486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无响应或超时响应每次扣 2分；</w:t>
            </w:r>
          </w:p>
        </w:tc>
      </w:tr>
      <w:tr w14:paraId="5C0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23B0D3B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7</w:t>
            </w:r>
          </w:p>
        </w:tc>
        <w:tc>
          <w:tcPr>
            <w:tcW w:w="1344" w:type="dxa"/>
            <w:vAlign w:val="center"/>
          </w:tcPr>
          <w:p w14:paraId="249664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故障处理时效</w:t>
            </w:r>
          </w:p>
        </w:tc>
        <w:tc>
          <w:tcPr>
            <w:tcW w:w="3394" w:type="dxa"/>
            <w:vAlign w:val="center"/>
          </w:tcPr>
          <w:p w14:paraId="5A70CC1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一般故障2小时内恢复，重大故障8小时恢复：20分；</w:t>
            </w:r>
          </w:p>
        </w:tc>
        <w:tc>
          <w:tcPr>
            <w:tcW w:w="3004" w:type="dxa"/>
            <w:vAlign w:val="center"/>
          </w:tcPr>
          <w:p w14:paraId="1016F3B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超出时效范围的，按照受 影响的前端点位数进行  扣5分/次；</w:t>
            </w:r>
          </w:p>
        </w:tc>
      </w:tr>
      <w:tr w14:paraId="4F8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167001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8</w:t>
            </w:r>
          </w:p>
        </w:tc>
        <w:tc>
          <w:tcPr>
            <w:tcW w:w="1344" w:type="dxa"/>
            <w:vAlign w:val="center"/>
          </w:tcPr>
          <w:p w14:paraId="18DCD8F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系统更新服务</w:t>
            </w:r>
          </w:p>
        </w:tc>
        <w:tc>
          <w:tcPr>
            <w:tcW w:w="3394" w:type="dxa"/>
            <w:vAlign w:val="center"/>
          </w:tcPr>
          <w:p w14:paraId="07D37C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供应商必须及时给采购人提供和安装最新的系统升级包、补丁包：10分；</w:t>
            </w:r>
          </w:p>
        </w:tc>
        <w:tc>
          <w:tcPr>
            <w:tcW w:w="3004" w:type="dxa"/>
            <w:vAlign w:val="center"/>
          </w:tcPr>
          <w:p w14:paraId="56EAD1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未及时更新，每次扣2分；</w:t>
            </w:r>
          </w:p>
        </w:tc>
      </w:tr>
      <w:tr w14:paraId="0F3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EE71C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9</w:t>
            </w:r>
          </w:p>
        </w:tc>
        <w:tc>
          <w:tcPr>
            <w:tcW w:w="1344" w:type="dxa"/>
            <w:vAlign w:val="center"/>
          </w:tcPr>
          <w:p w14:paraId="76B3F59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考核结果应用</w:t>
            </w:r>
          </w:p>
        </w:tc>
        <w:tc>
          <w:tcPr>
            <w:tcW w:w="6398" w:type="dxa"/>
            <w:gridSpan w:val="2"/>
            <w:vAlign w:val="center"/>
          </w:tcPr>
          <w:p w14:paraId="4C3335C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如果服务提供商年考核得分在90分及90分以上，视为服务合格；考核得分在90分以下，服务商须提交整改报告并扣除全款10%的服务费。</w:t>
            </w:r>
          </w:p>
        </w:tc>
      </w:tr>
    </w:tbl>
    <w:p w14:paraId="5E76DB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32"/>
          <w:szCs w:val="32"/>
          <w:lang w:val="en-US" w:eastAsia="zh-CN"/>
        </w:rPr>
      </w:pPr>
    </w:p>
    <w:p w14:paraId="629019B9">
      <w:pPr>
        <w:keepNext w:val="0"/>
        <w:keepLines w:val="0"/>
        <w:pageBreakBefore w:val="0"/>
        <w:widowControl w:val="0"/>
        <w:kinsoku/>
        <w:wordWrap/>
        <w:overflowPunct/>
        <w:topLinePunct w:val="0"/>
        <w:autoSpaceDE/>
        <w:autoSpaceDN/>
        <w:bidi w:val="0"/>
        <w:adjustRightInd/>
        <w:snapToGrid/>
        <w:spacing w:line="240" w:lineRule="auto"/>
        <w:textAlignment w:val="auto"/>
        <w:rPr>
          <w:b/>
          <w:bCs/>
          <w:sz w:val="32"/>
          <w:szCs w:val="32"/>
        </w:rPr>
      </w:pPr>
      <w:r>
        <w:rPr>
          <w:rFonts w:hint="eastAsia"/>
          <w:b/>
          <w:bCs/>
          <w:sz w:val="32"/>
          <w:szCs w:val="32"/>
          <w:lang w:val="en-US" w:eastAsia="zh-CN"/>
        </w:rPr>
        <w:t>三、</w:t>
      </w:r>
      <w:r>
        <w:rPr>
          <w:rFonts w:hint="eastAsia"/>
          <w:b/>
          <w:bCs/>
          <w:sz w:val="32"/>
          <w:szCs w:val="32"/>
        </w:rPr>
        <w:t>质保服务要求</w:t>
      </w:r>
    </w:p>
    <w:p w14:paraId="376E25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1、</w:t>
      </w:r>
      <w:r>
        <w:rPr>
          <w:rFonts w:hint="eastAsia"/>
          <w:sz w:val="32"/>
          <w:szCs w:val="32"/>
        </w:rPr>
        <w:t>交付及培训：须提供桌面云原厂实施交付和培训服务，须提供加盖投标人公章的原厂交付和培训服务承诺函</w:t>
      </w:r>
      <w:r>
        <w:rPr>
          <w:rFonts w:hint="eastAsia"/>
          <w:sz w:val="32"/>
          <w:szCs w:val="32"/>
          <w:lang w:eastAsia="zh-CN"/>
        </w:rPr>
        <w:t>；</w:t>
      </w:r>
    </w:p>
    <w:p w14:paraId="0D1F293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2、</w:t>
      </w:r>
      <w:r>
        <w:rPr>
          <w:sz w:val="32"/>
          <w:szCs w:val="32"/>
        </w:rPr>
        <w:t>服务期限及时效：本项目包含的“桌面云资源池”“桌面云瘦终端”“桌面云胖终端”“存储虚拟化系统”“桌面云系统”均须提供3年原厂上门服务</w:t>
      </w:r>
      <w:r>
        <w:rPr>
          <w:rFonts w:hint="eastAsia"/>
          <w:b/>
          <w:bCs/>
          <w:sz w:val="32"/>
          <w:szCs w:val="32"/>
          <w:lang w:eastAsia="zh-CN"/>
        </w:rPr>
        <w:t>（</w:t>
      </w:r>
      <w:r>
        <w:rPr>
          <w:b/>
          <w:bCs/>
          <w:sz w:val="32"/>
          <w:szCs w:val="32"/>
        </w:rPr>
        <w:t>须提供加盖投标人公章的原厂服务承诺函</w:t>
      </w:r>
      <w:r>
        <w:rPr>
          <w:rFonts w:hint="eastAsia"/>
          <w:b/>
          <w:bCs/>
          <w:sz w:val="32"/>
          <w:szCs w:val="32"/>
          <w:lang w:eastAsia="zh-CN"/>
        </w:rPr>
        <w:t>）</w:t>
      </w:r>
      <w:r>
        <w:rPr>
          <w:sz w:val="32"/>
          <w:szCs w:val="32"/>
        </w:rPr>
        <w:t>；</w:t>
      </w:r>
    </w:p>
    <w:p w14:paraId="46DBA1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eastAsia="zh-CN"/>
        </w:rPr>
      </w:pPr>
      <w:r>
        <w:rPr>
          <w:rFonts w:hint="eastAsia"/>
          <w:sz w:val="32"/>
          <w:szCs w:val="32"/>
          <w:lang w:val="en-US" w:eastAsia="zh-CN"/>
        </w:rPr>
        <w:t>3、</w:t>
      </w:r>
      <w:r>
        <w:rPr>
          <w:sz w:val="32"/>
          <w:szCs w:val="32"/>
        </w:rPr>
        <w:t>为避免兼容性问题，简化我院维护服务流程，需满足服务一致性要求：“桌面云资源池”“桌面云瘦终端”“桌面云胖终端”“存储虚拟化系统”“桌面云系统”须为同一制造商品牌</w:t>
      </w:r>
      <w:r>
        <w:rPr>
          <w:rFonts w:hint="eastAsia"/>
          <w:b/>
          <w:bCs/>
          <w:sz w:val="32"/>
          <w:szCs w:val="32"/>
          <w:lang w:eastAsia="zh-CN"/>
        </w:rPr>
        <w:t>（</w:t>
      </w:r>
      <w:r>
        <w:rPr>
          <w:b/>
          <w:bCs/>
          <w:sz w:val="32"/>
          <w:szCs w:val="32"/>
        </w:rPr>
        <w:t>须提供同一品牌证明函以及相关软件著作权复印件并加盖投标人公章</w:t>
      </w:r>
      <w:r>
        <w:rPr>
          <w:rFonts w:hint="eastAsia"/>
          <w:b/>
          <w:bCs/>
          <w:sz w:val="32"/>
          <w:szCs w:val="32"/>
          <w:lang w:eastAsia="zh-CN"/>
        </w:rPr>
        <w:t>）</w:t>
      </w:r>
      <w:r>
        <w:rPr>
          <w:rFonts w:hint="eastAsia"/>
          <w:sz w:val="32"/>
          <w:szCs w:val="32"/>
          <w:lang w:eastAsia="zh-CN"/>
        </w:rPr>
        <w:t>。</w:t>
      </w:r>
    </w:p>
    <w:p w14:paraId="6A911C7D">
      <w:pPr>
        <w:keepNext w:val="0"/>
        <w:keepLines w:val="0"/>
        <w:pageBreakBefore w:val="0"/>
        <w:widowControl w:val="0"/>
        <w:kinsoku/>
        <w:wordWrap/>
        <w:overflowPunct/>
        <w:topLinePunct w:val="0"/>
        <w:autoSpaceDE/>
        <w:autoSpaceDN/>
        <w:bidi w:val="0"/>
        <w:adjustRightInd/>
        <w:snapToGrid/>
        <w:spacing w:line="240" w:lineRule="auto"/>
        <w:textAlignment w:val="auto"/>
        <w:rPr>
          <w:b/>
          <w:bCs/>
          <w:sz w:val="32"/>
          <w:szCs w:val="32"/>
        </w:rPr>
      </w:pPr>
      <w:r>
        <w:rPr>
          <w:rFonts w:hint="eastAsia"/>
          <w:b/>
          <w:bCs/>
          <w:sz w:val="32"/>
          <w:szCs w:val="32"/>
          <w:lang w:val="en-US" w:eastAsia="zh-CN"/>
        </w:rPr>
        <w:t>四、</w:t>
      </w:r>
      <w:r>
        <w:rPr>
          <w:b/>
          <w:bCs/>
          <w:sz w:val="32"/>
          <w:szCs w:val="32"/>
        </w:rPr>
        <w:t xml:space="preserve">其他要求 </w:t>
      </w:r>
    </w:p>
    <w:p w14:paraId="4F287D6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eastAsia="zh-CN"/>
        </w:rPr>
      </w:pPr>
      <w:r>
        <w:rPr>
          <w:rFonts w:hint="eastAsia"/>
          <w:sz w:val="32"/>
          <w:szCs w:val="32"/>
          <w:lang w:val="en-US" w:eastAsia="zh-CN"/>
        </w:rPr>
        <w:t>1、</w:t>
      </w:r>
      <w:r>
        <w:rPr>
          <w:sz w:val="32"/>
          <w:szCs w:val="32"/>
        </w:rPr>
        <w:t>中标价为包干价，投标人报价须包含本项目实施所需全部费用，包括所供软</w:t>
      </w:r>
      <w:r>
        <w:rPr>
          <w:rFonts w:hint="eastAsia"/>
          <w:sz w:val="32"/>
          <w:szCs w:val="32"/>
          <w:lang w:eastAsia="zh-CN"/>
        </w:rPr>
        <w:t>、</w:t>
      </w:r>
      <w:r>
        <w:rPr>
          <w:sz w:val="32"/>
          <w:szCs w:val="32"/>
        </w:rPr>
        <w:t>硬件费（包括必备的附件）、第三方系统的所有接口费（若涉及）、运输装卸费、安全责任费、人工费、售后服务费、税金等及其他实施过程中不可预计的费用，是投标人实现本项目所有采购内容和采购需求的固定不变价格，不因任何原因进行调整，投标人报价时应充分考虑相关因素，因此而造成的损失由投标人自行承担</w:t>
      </w:r>
      <w:r>
        <w:rPr>
          <w:rFonts w:hint="eastAsia"/>
          <w:sz w:val="32"/>
          <w:szCs w:val="32"/>
          <w:lang w:eastAsia="zh-CN"/>
        </w:rPr>
        <w:t>；</w:t>
      </w:r>
    </w:p>
    <w:p w14:paraId="779C291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2、</w:t>
      </w:r>
      <w:r>
        <w:rPr>
          <w:sz w:val="32"/>
          <w:szCs w:val="32"/>
        </w:rPr>
        <w:t>本项目实施过程中发生的一切安全责任由中标人自行负全责，与采购人无关</w:t>
      </w:r>
      <w:r>
        <w:rPr>
          <w:rFonts w:hint="eastAsia"/>
          <w:sz w:val="32"/>
          <w:szCs w:val="32"/>
          <w:lang w:eastAsia="zh-CN"/>
        </w:rPr>
        <w:t>；</w:t>
      </w:r>
    </w:p>
    <w:p w14:paraId="1E03E1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val="en-US" w:eastAsia="zh-CN"/>
        </w:rPr>
      </w:pPr>
      <w:r>
        <w:rPr>
          <w:rFonts w:hint="eastAsia"/>
          <w:sz w:val="32"/>
          <w:szCs w:val="32"/>
          <w:lang w:val="en-US" w:eastAsia="zh-CN"/>
        </w:rPr>
        <w:t>3、</w:t>
      </w:r>
      <w:r>
        <w:rPr>
          <w:sz w:val="32"/>
          <w:szCs w:val="32"/>
        </w:rPr>
        <w:t>投标人所提供系统不得侵犯任何第三方的知识产权、技术秘密等合法权利。本项目所涉及的知识产权均归采购人所有</w:t>
      </w:r>
      <w:r>
        <w:rPr>
          <w:b/>
          <w:bCs/>
          <w:sz w:val="32"/>
          <w:szCs w:val="32"/>
        </w:rPr>
        <w:t>（投标人须针对此项提供单独承诺函原件，格式自拟）</w:t>
      </w:r>
      <w:r>
        <w:rPr>
          <w:rFonts w:hint="eastAsia"/>
          <w:sz w:val="32"/>
          <w:szCs w:val="32"/>
          <w:lang w:eastAsia="zh-CN"/>
        </w:rPr>
        <w:t>；</w:t>
      </w:r>
    </w:p>
    <w:p w14:paraId="5C36F4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4、</w:t>
      </w:r>
      <w:r>
        <w:rPr>
          <w:sz w:val="32"/>
          <w:szCs w:val="32"/>
        </w:rPr>
        <w:t>项目实施过程中中标人不得影响医院业务的正常开展，否则由此造成的一切后果均由中标人承担</w:t>
      </w:r>
      <w:r>
        <w:rPr>
          <w:rFonts w:hint="eastAsia"/>
          <w:sz w:val="32"/>
          <w:szCs w:val="32"/>
          <w:lang w:eastAsia="zh-CN"/>
        </w:rPr>
        <w:t>；</w:t>
      </w:r>
    </w:p>
    <w:p w14:paraId="7916F5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5、</w:t>
      </w:r>
      <w:r>
        <w:rPr>
          <w:sz w:val="32"/>
          <w:szCs w:val="32"/>
        </w:rPr>
        <w:t>投标人所供软件不得存在或因系统底层架构导致个人数据被盗取等相关漏洞隐患。若出现上述情况，投标人将承担一切法律责任和经济责任，同时采购人有权单方面终止合同</w:t>
      </w:r>
      <w:r>
        <w:rPr>
          <w:b/>
          <w:bCs/>
          <w:sz w:val="32"/>
          <w:szCs w:val="32"/>
        </w:rPr>
        <w:t>（投标人须针对此项提供单独承诺函原件，格式自拟）</w:t>
      </w:r>
      <w:r>
        <w:rPr>
          <w:rFonts w:hint="eastAsia"/>
          <w:sz w:val="32"/>
          <w:szCs w:val="32"/>
          <w:lang w:eastAsia="zh-CN"/>
        </w:rPr>
        <w:t>；</w:t>
      </w:r>
    </w:p>
    <w:p w14:paraId="0BE0AF5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6、</w:t>
      </w:r>
      <w:r>
        <w:rPr>
          <w:sz w:val="32"/>
          <w:szCs w:val="32"/>
        </w:rPr>
        <w:t>采购人和中标人必须遵守本项目各项规定，保证本项目的正常履行。如因中标人工作人员在履行职务过程中的疏忽、失职、过错等故意或者过失原因给采购人造成损失或侵害，包括但不限于采购人本身的财产损失、由此而导致的 采购人对任何第三方的法律责任等，中标人对此均应承担全部的赔偿责任</w:t>
      </w:r>
      <w:r>
        <w:rPr>
          <w:rFonts w:hint="eastAsia"/>
          <w:sz w:val="32"/>
          <w:szCs w:val="32"/>
          <w:lang w:eastAsia="zh-CN"/>
        </w:rPr>
        <w:t>；</w:t>
      </w:r>
      <w:r>
        <w:rPr>
          <w:sz w:val="32"/>
          <w:szCs w:val="32"/>
        </w:rPr>
        <w:t xml:space="preserve"> </w:t>
      </w:r>
    </w:p>
    <w:p w14:paraId="49B398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7、</w:t>
      </w:r>
      <w:r>
        <w:rPr>
          <w:sz w:val="32"/>
          <w:szCs w:val="32"/>
        </w:rPr>
        <w:t>中标人应服从采购人的统一指挥、调配、指导及管理，遵守采购人各项管理及规则制度，做到文明、安全实施。采购人有权对中标人派出的素质不足的工作及业务人员提出更换，中标人应积极配合，并及时更换优质人员。中标人在本项目实施过程中的安全责任全部由中标人自行负责，采购人不承担任何责任</w:t>
      </w:r>
      <w:r>
        <w:rPr>
          <w:rFonts w:hint="eastAsia"/>
          <w:sz w:val="32"/>
          <w:szCs w:val="32"/>
          <w:lang w:eastAsia="zh-CN"/>
        </w:rPr>
        <w:t>；</w:t>
      </w:r>
    </w:p>
    <w:p w14:paraId="15471C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8、</w:t>
      </w:r>
      <w:r>
        <w:rPr>
          <w:sz w:val="32"/>
          <w:szCs w:val="32"/>
        </w:rPr>
        <w:t>中标人在政府采购合同履约期间，因自身原因造成政府采购合同终止的，因此产生的所有经济损失由中标人自行承担，如给采购人造成经济损失的，采购人将依法追究其法律责任</w:t>
      </w:r>
      <w:r>
        <w:rPr>
          <w:rFonts w:hint="eastAsia"/>
          <w:sz w:val="32"/>
          <w:szCs w:val="32"/>
          <w:lang w:eastAsia="zh-CN"/>
        </w:rPr>
        <w:t>；</w:t>
      </w:r>
    </w:p>
    <w:p w14:paraId="51E69F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sz w:val="32"/>
          <w:szCs w:val="32"/>
          <w:lang w:val="en-US" w:eastAsia="zh-CN"/>
        </w:rPr>
      </w:pPr>
      <w:r>
        <w:rPr>
          <w:rFonts w:hint="eastAsia"/>
          <w:sz w:val="32"/>
          <w:szCs w:val="32"/>
          <w:lang w:val="en-US" w:eastAsia="zh-CN"/>
        </w:rPr>
        <w:t>9、服务期履约结束后，相关软、硬件所有权归属采购方</w:t>
      </w:r>
      <w:r>
        <w:rPr>
          <w:b/>
          <w:bCs/>
          <w:sz w:val="32"/>
          <w:szCs w:val="32"/>
        </w:rPr>
        <w:t>（投标人须针对此项提供单独承诺函原件，格式自拟）</w:t>
      </w:r>
      <w:r>
        <w:rPr>
          <w:rFonts w:hint="eastAsia"/>
          <w:sz w:val="32"/>
          <w:szCs w:val="32"/>
          <w:lang w:val="en-US" w:eastAsia="zh-CN"/>
        </w:rPr>
        <w:t>；</w:t>
      </w:r>
    </w:p>
    <w:p w14:paraId="09F6D6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sz w:val="32"/>
          <w:szCs w:val="32"/>
          <w:lang w:val="en-US" w:eastAsia="zh-CN"/>
        </w:rPr>
        <w:t>10、</w:t>
      </w:r>
      <w:r>
        <w:rPr>
          <w:sz w:val="32"/>
          <w:szCs w:val="32"/>
        </w:rPr>
        <w:t>其他未尽事宜由采购人与中标人在政府采购合同中进行约定</w:t>
      </w:r>
      <w:r>
        <w:rPr>
          <w:b/>
          <w:bCs/>
          <w:sz w:val="32"/>
          <w:szCs w:val="32"/>
        </w:rPr>
        <w:t>（约定的内容须符合国家相关法律法规的规定，所需费用包含在报价中）</w:t>
      </w:r>
      <w:r>
        <w:rPr>
          <w:sz w:val="32"/>
          <w:szCs w:val="32"/>
        </w:rPr>
        <w:t>。</w:t>
      </w:r>
    </w:p>
    <w:p w14:paraId="08F8C8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85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655A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B655A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NmIyOGVjZWU4YjUzZGQwNDEwMGY4ZmU0ZTBhZDcifQ=="/>
  </w:docVars>
  <w:rsids>
    <w:rsidRoot w:val="00C0663F"/>
    <w:rsid w:val="00004D13"/>
    <w:rsid w:val="000C7B91"/>
    <w:rsid w:val="000E3A7A"/>
    <w:rsid w:val="001017FA"/>
    <w:rsid w:val="00114F19"/>
    <w:rsid w:val="001221A8"/>
    <w:rsid w:val="001351DC"/>
    <w:rsid w:val="00135B7D"/>
    <w:rsid w:val="001371A0"/>
    <w:rsid w:val="00140BBD"/>
    <w:rsid w:val="001413FE"/>
    <w:rsid w:val="001476A5"/>
    <w:rsid w:val="00151C53"/>
    <w:rsid w:val="0015460D"/>
    <w:rsid w:val="00181B9C"/>
    <w:rsid w:val="00184F46"/>
    <w:rsid w:val="001C4546"/>
    <w:rsid w:val="001E12B8"/>
    <w:rsid w:val="001E388D"/>
    <w:rsid w:val="001E3EAE"/>
    <w:rsid w:val="001F6F31"/>
    <w:rsid w:val="002310DD"/>
    <w:rsid w:val="00234E1F"/>
    <w:rsid w:val="002438DC"/>
    <w:rsid w:val="00257A55"/>
    <w:rsid w:val="00276D94"/>
    <w:rsid w:val="00280034"/>
    <w:rsid w:val="00292E49"/>
    <w:rsid w:val="002A4281"/>
    <w:rsid w:val="002A6376"/>
    <w:rsid w:val="002C6EBD"/>
    <w:rsid w:val="002C7D6B"/>
    <w:rsid w:val="00312BBA"/>
    <w:rsid w:val="00320631"/>
    <w:rsid w:val="00324238"/>
    <w:rsid w:val="0032427E"/>
    <w:rsid w:val="00336CBF"/>
    <w:rsid w:val="00352498"/>
    <w:rsid w:val="00356B78"/>
    <w:rsid w:val="0037177A"/>
    <w:rsid w:val="00392DDB"/>
    <w:rsid w:val="003A1EC9"/>
    <w:rsid w:val="003F1B08"/>
    <w:rsid w:val="00400EE2"/>
    <w:rsid w:val="00460270"/>
    <w:rsid w:val="0047445F"/>
    <w:rsid w:val="004873A6"/>
    <w:rsid w:val="004B47D3"/>
    <w:rsid w:val="004B5211"/>
    <w:rsid w:val="004B60D4"/>
    <w:rsid w:val="004C1CE4"/>
    <w:rsid w:val="004C71B6"/>
    <w:rsid w:val="004D06F1"/>
    <w:rsid w:val="004D2C3D"/>
    <w:rsid w:val="004E702B"/>
    <w:rsid w:val="00523C21"/>
    <w:rsid w:val="00544AF4"/>
    <w:rsid w:val="0054659D"/>
    <w:rsid w:val="00551DFB"/>
    <w:rsid w:val="00575BA1"/>
    <w:rsid w:val="005841D2"/>
    <w:rsid w:val="005A6B0E"/>
    <w:rsid w:val="005B53CD"/>
    <w:rsid w:val="005C010F"/>
    <w:rsid w:val="005C64A9"/>
    <w:rsid w:val="005D49D1"/>
    <w:rsid w:val="005E5E07"/>
    <w:rsid w:val="005F6892"/>
    <w:rsid w:val="0061081B"/>
    <w:rsid w:val="006171E2"/>
    <w:rsid w:val="00620FD5"/>
    <w:rsid w:val="00640A44"/>
    <w:rsid w:val="0065462C"/>
    <w:rsid w:val="00663108"/>
    <w:rsid w:val="00691C4F"/>
    <w:rsid w:val="00696905"/>
    <w:rsid w:val="006A31B8"/>
    <w:rsid w:val="006C4BB1"/>
    <w:rsid w:val="006C5B58"/>
    <w:rsid w:val="006F0315"/>
    <w:rsid w:val="007041E1"/>
    <w:rsid w:val="00707AED"/>
    <w:rsid w:val="00723758"/>
    <w:rsid w:val="0072453C"/>
    <w:rsid w:val="00752530"/>
    <w:rsid w:val="00776000"/>
    <w:rsid w:val="007766DA"/>
    <w:rsid w:val="0078160B"/>
    <w:rsid w:val="007D26A8"/>
    <w:rsid w:val="00826D3B"/>
    <w:rsid w:val="008302E4"/>
    <w:rsid w:val="008464ED"/>
    <w:rsid w:val="00847933"/>
    <w:rsid w:val="00890BF8"/>
    <w:rsid w:val="008C3DCF"/>
    <w:rsid w:val="008E2E80"/>
    <w:rsid w:val="008E519B"/>
    <w:rsid w:val="008F30B0"/>
    <w:rsid w:val="00900F7E"/>
    <w:rsid w:val="00907003"/>
    <w:rsid w:val="00914251"/>
    <w:rsid w:val="009173B3"/>
    <w:rsid w:val="00924B67"/>
    <w:rsid w:val="0092726A"/>
    <w:rsid w:val="009303C4"/>
    <w:rsid w:val="009436A9"/>
    <w:rsid w:val="009765E8"/>
    <w:rsid w:val="0097724C"/>
    <w:rsid w:val="00997CDC"/>
    <w:rsid w:val="009A01E1"/>
    <w:rsid w:val="009A0B80"/>
    <w:rsid w:val="009B4F90"/>
    <w:rsid w:val="009B5192"/>
    <w:rsid w:val="009C0B1A"/>
    <w:rsid w:val="009D0687"/>
    <w:rsid w:val="009D447E"/>
    <w:rsid w:val="00A014EC"/>
    <w:rsid w:val="00A02E3F"/>
    <w:rsid w:val="00A11DCD"/>
    <w:rsid w:val="00A308DC"/>
    <w:rsid w:val="00A43D2C"/>
    <w:rsid w:val="00A50C0F"/>
    <w:rsid w:val="00A62E6E"/>
    <w:rsid w:val="00A75D6C"/>
    <w:rsid w:val="00A83E70"/>
    <w:rsid w:val="00A9552E"/>
    <w:rsid w:val="00AA23FE"/>
    <w:rsid w:val="00AA67B9"/>
    <w:rsid w:val="00AC7E39"/>
    <w:rsid w:val="00B20743"/>
    <w:rsid w:val="00B211B7"/>
    <w:rsid w:val="00B22017"/>
    <w:rsid w:val="00B31F3C"/>
    <w:rsid w:val="00B470E0"/>
    <w:rsid w:val="00B5354C"/>
    <w:rsid w:val="00B61D3A"/>
    <w:rsid w:val="00B92B40"/>
    <w:rsid w:val="00BC516A"/>
    <w:rsid w:val="00BF4E6F"/>
    <w:rsid w:val="00C0663F"/>
    <w:rsid w:val="00C155ED"/>
    <w:rsid w:val="00C15F8D"/>
    <w:rsid w:val="00C17717"/>
    <w:rsid w:val="00C37ED2"/>
    <w:rsid w:val="00C6017F"/>
    <w:rsid w:val="00C93B81"/>
    <w:rsid w:val="00CB2728"/>
    <w:rsid w:val="00CD5EEF"/>
    <w:rsid w:val="00CD7C4F"/>
    <w:rsid w:val="00CE0C2E"/>
    <w:rsid w:val="00D04237"/>
    <w:rsid w:val="00D13717"/>
    <w:rsid w:val="00D14EFA"/>
    <w:rsid w:val="00D32AAF"/>
    <w:rsid w:val="00D4596A"/>
    <w:rsid w:val="00D84C4C"/>
    <w:rsid w:val="00D850E8"/>
    <w:rsid w:val="00DB3B95"/>
    <w:rsid w:val="00DD05A6"/>
    <w:rsid w:val="00DE1C24"/>
    <w:rsid w:val="00DE47F2"/>
    <w:rsid w:val="00DF1E48"/>
    <w:rsid w:val="00E032D2"/>
    <w:rsid w:val="00E101C1"/>
    <w:rsid w:val="00E12DEA"/>
    <w:rsid w:val="00E31622"/>
    <w:rsid w:val="00E55BB9"/>
    <w:rsid w:val="00E626E7"/>
    <w:rsid w:val="00E705A7"/>
    <w:rsid w:val="00E759DC"/>
    <w:rsid w:val="00E767FF"/>
    <w:rsid w:val="00E877AD"/>
    <w:rsid w:val="00E90630"/>
    <w:rsid w:val="00E91CE9"/>
    <w:rsid w:val="00EB5C9D"/>
    <w:rsid w:val="00ED24CB"/>
    <w:rsid w:val="00ED6874"/>
    <w:rsid w:val="00EF2DC4"/>
    <w:rsid w:val="00F04AAE"/>
    <w:rsid w:val="00F07977"/>
    <w:rsid w:val="00F165AE"/>
    <w:rsid w:val="00F42F7D"/>
    <w:rsid w:val="00F646B1"/>
    <w:rsid w:val="00F71038"/>
    <w:rsid w:val="00F713BF"/>
    <w:rsid w:val="00F766FB"/>
    <w:rsid w:val="00F81387"/>
    <w:rsid w:val="00F96978"/>
    <w:rsid w:val="00FC683D"/>
    <w:rsid w:val="00FD22DC"/>
    <w:rsid w:val="00FE4B01"/>
    <w:rsid w:val="02F439DB"/>
    <w:rsid w:val="043A26EB"/>
    <w:rsid w:val="05B9052D"/>
    <w:rsid w:val="089A5059"/>
    <w:rsid w:val="0E84760B"/>
    <w:rsid w:val="0F794513"/>
    <w:rsid w:val="12503FC7"/>
    <w:rsid w:val="12AA1929"/>
    <w:rsid w:val="12E50BB3"/>
    <w:rsid w:val="14733F09"/>
    <w:rsid w:val="16607A48"/>
    <w:rsid w:val="16A53511"/>
    <w:rsid w:val="18E65685"/>
    <w:rsid w:val="1ACB6461"/>
    <w:rsid w:val="22077338"/>
    <w:rsid w:val="227B0BEC"/>
    <w:rsid w:val="241F2F4E"/>
    <w:rsid w:val="24B25594"/>
    <w:rsid w:val="27A74232"/>
    <w:rsid w:val="294B6F92"/>
    <w:rsid w:val="2B064E67"/>
    <w:rsid w:val="2E324EB2"/>
    <w:rsid w:val="31A57A34"/>
    <w:rsid w:val="32C57C62"/>
    <w:rsid w:val="346E6803"/>
    <w:rsid w:val="36146F36"/>
    <w:rsid w:val="368C31EA"/>
    <w:rsid w:val="39AA195B"/>
    <w:rsid w:val="3A5E6F6F"/>
    <w:rsid w:val="3C3D717E"/>
    <w:rsid w:val="3C7B501F"/>
    <w:rsid w:val="3DAA0CF8"/>
    <w:rsid w:val="417669AA"/>
    <w:rsid w:val="419249A3"/>
    <w:rsid w:val="434631AA"/>
    <w:rsid w:val="45132AAF"/>
    <w:rsid w:val="45C83899"/>
    <w:rsid w:val="45DB35CC"/>
    <w:rsid w:val="48547666"/>
    <w:rsid w:val="48CC7892"/>
    <w:rsid w:val="4AFB32B5"/>
    <w:rsid w:val="4B1355B6"/>
    <w:rsid w:val="4C0118B3"/>
    <w:rsid w:val="4C1D70FC"/>
    <w:rsid w:val="4E3A2F69"/>
    <w:rsid w:val="4F3D0E54"/>
    <w:rsid w:val="52FB3770"/>
    <w:rsid w:val="544C4B7D"/>
    <w:rsid w:val="547354D3"/>
    <w:rsid w:val="54752E3E"/>
    <w:rsid w:val="547F678A"/>
    <w:rsid w:val="58F06F37"/>
    <w:rsid w:val="594A4899"/>
    <w:rsid w:val="5A763F4F"/>
    <w:rsid w:val="5C9C364A"/>
    <w:rsid w:val="5D3A2E77"/>
    <w:rsid w:val="5E67499E"/>
    <w:rsid w:val="601479AF"/>
    <w:rsid w:val="6166423A"/>
    <w:rsid w:val="634A1732"/>
    <w:rsid w:val="642A77A1"/>
    <w:rsid w:val="66DB2FD4"/>
    <w:rsid w:val="68357481"/>
    <w:rsid w:val="686D4100"/>
    <w:rsid w:val="69700463"/>
    <w:rsid w:val="6CCE4A79"/>
    <w:rsid w:val="6F5A2F04"/>
    <w:rsid w:val="6FDE58E3"/>
    <w:rsid w:val="709D3B28"/>
    <w:rsid w:val="74746816"/>
    <w:rsid w:val="74DF6491"/>
    <w:rsid w:val="74EC31B4"/>
    <w:rsid w:val="775841CD"/>
    <w:rsid w:val="7B361543"/>
    <w:rsid w:val="7B5F523F"/>
    <w:rsid w:val="7CFE433F"/>
    <w:rsid w:val="7E7C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eastAsia="仿宋" w:asciiTheme="minorHAnsi" w:hAnsiTheme="minorHAnsi" w:cstheme="minorBidi"/>
      <w:kern w:val="2"/>
      <w:sz w:val="24"/>
      <w:szCs w:val="22"/>
      <w:lang w:val="en-US" w:eastAsia="zh-CN" w:bidi="ar-SA"/>
    </w:rPr>
  </w:style>
  <w:style w:type="paragraph" w:styleId="2">
    <w:name w:val="heading 3"/>
    <w:basedOn w:val="1"/>
    <w:next w:val="1"/>
    <w:autoRedefine/>
    <w:semiHidden/>
    <w:unhideWhenUsed/>
    <w:qFormat/>
    <w:uiPriority w:val="9"/>
    <w:pPr>
      <w:spacing w:beforeAutospacing="1" w:afterAutospacing="1"/>
      <w:outlineLvl w:val="2"/>
    </w:pPr>
    <w:rPr>
      <w:rFonts w:hint="eastAsia" w:ascii="宋体" w:hAnsi="宋体" w:eastAsia="宋体" w:cs="Times New Roman"/>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unhideWhenUsed/>
    <w:qFormat/>
    <w:uiPriority w:val="99"/>
    <w:pPr>
      <w:spacing w:after="120"/>
    </w:pPr>
  </w:style>
  <w:style w:type="paragraph" w:styleId="4">
    <w:name w:val="Plain Text"/>
    <w:basedOn w:val="1"/>
    <w:semiHidden/>
    <w:unhideWhenUsed/>
    <w:qFormat/>
    <w:uiPriority w:val="99"/>
    <w:rPr>
      <w:rFonts w:ascii="宋体" w:hAnsi="Courier New"/>
    </w:rPr>
  </w:style>
  <w:style w:type="paragraph" w:styleId="5">
    <w:name w:val="footer"/>
    <w:basedOn w:val="1"/>
    <w:link w:val="20"/>
    <w:autoRedefine/>
    <w:unhideWhenUsed/>
    <w:qFormat/>
    <w:uiPriority w:val="99"/>
    <w:pPr>
      <w:tabs>
        <w:tab w:val="center" w:pos="4153"/>
        <w:tab w:val="right" w:pos="8306"/>
      </w:tabs>
      <w:snapToGrid w:val="0"/>
    </w:pPr>
    <w:rPr>
      <w:sz w:val="18"/>
      <w:szCs w:val="18"/>
    </w:rPr>
  </w:style>
  <w:style w:type="paragraph" w:styleId="6">
    <w:name w:val="header"/>
    <w:basedOn w:val="1"/>
    <w:link w:val="19"/>
    <w:autoRedefine/>
    <w:unhideWhenUsed/>
    <w:qFormat/>
    <w:uiPriority w:val="99"/>
    <w:pPr>
      <w:tabs>
        <w:tab w:val="center" w:pos="4153"/>
        <w:tab w:val="right" w:pos="8306"/>
      </w:tabs>
      <w:snapToGrid w:val="0"/>
      <w:jc w:val="center"/>
    </w:pPr>
    <w:rPr>
      <w:sz w:val="18"/>
      <w:szCs w:val="18"/>
    </w:rPr>
  </w:style>
  <w:style w:type="paragraph" w:styleId="7">
    <w:name w:val="Title"/>
    <w:basedOn w:val="1"/>
    <w:next w:val="1"/>
    <w:link w:val="12"/>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11">
    <w:name w:val="Hyperlink"/>
    <w:basedOn w:val="10"/>
    <w:autoRedefine/>
    <w:semiHidden/>
    <w:unhideWhenUsed/>
    <w:qFormat/>
    <w:uiPriority w:val="99"/>
    <w:rPr>
      <w:color w:val="0000FF"/>
      <w:u w:val="single"/>
    </w:rPr>
  </w:style>
  <w:style w:type="character" w:customStyle="1" w:styleId="12">
    <w:name w:val="标题 字符"/>
    <w:basedOn w:val="10"/>
    <w:link w:val="7"/>
    <w:autoRedefine/>
    <w:qFormat/>
    <w:uiPriority w:val="10"/>
    <w:rPr>
      <w:rFonts w:asciiTheme="majorHAnsi" w:hAnsiTheme="majorHAnsi" w:eastAsiaTheme="majorEastAsia" w:cstheme="majorBidi"/>
      <w:b/>
      <w:bCs/>
      <w:sz w:val="32"/>
      <w:szCs w:val="32"/>
    </w:rPr>
  </w:style>
  <w:style w:type="character" w:customStyle="1" w:styleId="13">
    <w:name w:val="正文文本 字符"/>
    <w:basedOn w:val="10"/>
    <w:link w:val="3"/>
    <w:autoRedefine/>
    <w:semiHidden/>
    <w:qFormat/>
    <w:uiPriority w:val="99"/>
    <w:rPr>
      <w:rFonts w:eastAsia="仿宋"/>
      <w:sz w:val="24"/>
    </w:rPr>
  </w:style>
  <w:style w:type="paragraph" w:customStyle="1" w:styleId="14">
    <w:name w:val="列表段落1"/>
    <w:basedOn w:val="1"/>
    <w:link w:val="15"/>
    <w:autoRedefine/>
    <w:qFormat/>
    <w:uiPriority w:val="34"/>
    <w:pPr>
      <w:ind w:firstLine="420" w:firstLineChars="200"/>
    </w:pPr>
  </w:style>
  <w:style w:type="character" w:customStyle="1" w:styleId="15">
    <w:name w:val="列表段落 字符"/>
    <w:basedOn w:val="10"/>
    <w:link w:val="14"/>
    <w:autoRedefine/>
    <w:qFormat/>
    <w:uiPriority w:val="34"/>
    <w:rPr>
      <w:rFonts w:eastAsia="仿宋"/>
      <w:sz w:val="24"/>
    </w:rPr>
  </w:style>
  <w:style w:type="paragraph" w:styleId="16">
    <w:name w:val="List Paragraph"/>
    <w:basedOn w:val="1"/>
    <w:autoRedefine/>
    <w:unhideWhenUsed/>
    <w:qFormat/>
    <w:uiPriority w:val="34"/>
    <w:pPr>
      <w:ind w:firstLine="420" w:firstLineChars="200"/>
    </w:pPr>
  </w:style>
  <w:style w:type="paragraph" w:customStyle="1" w:styleId="17">
    <w:name w:val="无间距"/>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9">
    <w:name w:val="页眉 字符"/>
    <w:basedOn w:val="10"/>
    <w:link w:val="6"/>
    <w:autoRedefine/>
    <w:qFormat/>
    <w:uiPriority w:val="99"/>
    <w:rPr>
      <w:rFonts w:eastAsia="仿宋"/>
      <w:sz w:val="18"/>
      <w:szCs w:val="18"/>
    </w:rPr>
  </w:style>
  <w:style w:type="character" w:customStyle="1" w:styleId="20">
    <w:name w:val="页脚 字符"/>
    <w:basedOn w:val="10"/>
    <w:link w:val="5"/>
    <w:autoRedefine/>
    <w:qFormat/>
    <w:uiPriority w:val="99"/>
    <w:rPr>
      <w:rFonts w:eastAsia="仿宋"/>
      <w:sz w:val="18"/>
      <w:szCs w:val="18"/>
    </w:rPr>
  </w:style>
  <w:style w:type="paragraph" w:customStyle="1" w:styleId="21">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9911</Words>
  <Characters>10644</Characters>
  <Lines>58</Lines>
  <Paragraphs>16</Paragraphs>
  <TotalTime>246</TotalTime>
  <ScaleCrop>false</ScaleCrop>
  <LinksUpToDate>false</LinksUpToDate>
  <CharactersWithSpaces>10689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2024-03-28T04:05:00Z</dcterms:created>
  <dc:creator>钟川</dc:creator>
  <cp:lastModifiedBy>WPS_1547629273</cp:lastModifiedBy>
  <cp:lastPrinted>2025-02-27T08:04:12Z</cp:lastPrinted>
  <dcterms:modified xsi:type="dcterms:W3CDTF">2025-02-27T09:41:26Z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DF2CAEA111584264821710E18FB7CBFE_13</vt:lpwstr>
  </property>
  <property fmtid="{D5CDD505-2E9C-101B-9397-08002B2CF9AE}" pid="4" name="KSOTemplateDocerSaveRecord">
    <vt:lpwstr>eyJoZGlkIjoiOWZiNDhlNGUxYWMzNWEzZGU5YzcyNTYyYjA1MDcyMjIiLCJ1c2VySWQiOiI0NTk3MDMzMDIifQ==</vt:lpwstr>
  </property>
</Properties>
</file>