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2D8D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default" w:ascii="Times New Roman" w:hAnsi="Times New Roman" w:eastAsia="方正小标宋_GBK" w:cs="Times New Roman"/>
          <w:color w:val="auto"/>
          <w:spacing w:val="-11"/>
          <w:kern w:val="2"/>
          <w:sz w:val="28"/>
          <w:szCs w:val="28"/>
          <w:highlight w:val="none"/>
          <w:lang w:val="en-US" w:eastAsia="zh-CN" w:bidi="ar-SA"/>
        </w:rPr>
      </w:pPr>
      <w:bookmarkStart w:id="0" w:name="_GoBack"/>
      <w:bookmarkEnd w:id="0"/>
      <w:r>
        <w:rPr>
          <w:rFonts w:hint="eastAsia" w:ascii="Times New Roman" w:hAnsi="Times New Roman" w:eastAsia="方正小标宋_GBK" w:cs="Times New Roman"/>
          <w:color w:val="auto"/>
          <w:spacing w:val="-11"/>
          <w:kern w:val="2"/>
          <w:sz w:val="28"/>
          <w:szCs w:val="28"/>
          <w:highlight w:val="none"/>
          <w:lang w:val="en-US" w:eastAsia="zh-CN" w:bidi="ar-SA"/>
        </w:rPr>
        <w:t>附件：</w:t>
      </w:r>
    </w:p>
    <w:p w14:paraId="72F4B0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方正小标宋_GBK" w:cs="Times New Roman"/>
          <w:color w:val="auto"/>
          <w:spacing w:val="-11"/>
          <w:kern w:val="2"/>
          <w:sz w:val="44"/>
          <w:szCs w:val="44"/>
          <w:highlight w:val="none"/>
          <w:lang w:val="en-US" w:eastAsia="zh-CN" w:bidi="ar-SA"/>
        </w:rPr>
      </w:pPr>
      <w:r>
        <w:rPr>
          <w:rFonts w:hint="default" w:ascii="Times New Roman" w:hAnsi="Times New Roman" w:eastAsia="方正小标宋_GBK" w:cs="Times New Roman"/>
          <w:color w:val="auto"/>
          <w:spacing w:val="-11"/>
          <w:kern w:val="2"/>
          <w:sz w:val="44"/>
          <w:szCs w:val="44"/>
          <w:highlight w:val="none"/>
          <w:lang w:val="en-US" w:eastAsia="zh-CN" w:bidi="ar-SA"/>
        </w:rPr>
        <w:t>巴中市中医医院（巴中市巴州区人民医院）</w:t>
      </w:r>
    </w:p>
    <w:p w14:paraId="33A776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方正小标宋_GBK" w:cs="Times New Roman"/>
          <w:color w:val="auto"/>
          <w:spacing w:val="-11"/>
          <w:kern w:val="2"/>
          <w:sz w:val="44"/>
          <w:szCs w:val="44"/>
          <w:highlight w:val="none"/>
          <w:lang w:val="en-US" w:eastAsia="zh-CN" w:bidi="ar-SA"/>
        </w:rPr>
      </w:pPr>
      <w:r>
        <w:rPr>
          <w:rFonts w:hint="default" w:ascii="Times New Roman" w:hAnsi="Times New Roman" w:eastAsia="方正小标宋_GBK" w:cs="Times New Roman"/>
          <w:color w:val="auto"/>
          <w:spacing w:val="-11"/>
          <w:kern w:val="2"/>
          <w:sz w:val="44"/>
          <w:szCs w:val="44"/>
          <w:highlight w:val="none"/>
          <w:lang w:val="en-US" w:eastAsia="zh-CN" w:bidi="ar-SA"/>
        </w:rPr>
        <w:t>2026年病案扫描服务及考核要求</w:t>
      </w:r>
    </w:p>
    <w:p w14:paraId="55942754">
      <w:pPr>
        <w:pStyle w:val="2"/>
        <w:rPr>
          <w:rFonts w:hint="default" w:ascii="Times New Roman" w:hAnsi="Times New Roman" w:cs="Times New Roman"/>
          <w:lang w:val="en-US" w:eastAsia="zh-CN"/>
        </w:rPr>
      </w:pPr>
    </w:p>
    <w:p w14:paraId="71CA2D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596" w:firstLineChars="200"/>
        <w:textAlignment w:val="auto"/>
        <w:rPr>
          <w:rFonts w:hint="default" w:ascii="Times New Roman" w:hAnsi="Times New Roman" w:eastAsia="方正仿宋_GBK" w:cs="Times New Roman"/>
          <w:color w:val="auto"/>
          <w:spacing w:val="-11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color w:val="auto"/>
          <w:spacing w:val="-11"/>
          <w:kern w:val="2"/>
          <w:sz w:val="32"/>
          <w:szCs w:val="32"/>
          <w:highlight w:val="none"/>
          <w:lang w:val="en-US" w:eastAsia="zh-CN" w:bidi="ar-SA"/>
        </w:rPr>
        <w:t>一、采购项目名称：</w:t>
      </w:r>
      <w:r>
        <w:rPr>
          <w:rFonts w:hint="eastAsia" w:ascii="Times New Roman" w:hAnsi="Times New Roman" w:eastAsia="方正仿宋_GBK" w:cs="Times New Roman"/>
          <w:color w:val="auto"/>
          <w:spacing w:val="-11"/>
          <w:kern w:val="2"/>
          <w:sz w:val="32"/>
          <w:szCs w:val="32"/>
          <w:highlight w:val="none"/>
          <w:lang w:val="en-US" w:eastAsia="zh-CN" w:bidi="ar-SA"/>
        </w:rPr>
        <w:t>2026年</w:t>
      </w:r>
      <w:r>
        <w:rPr>
          <w:rFonts w:hint="default" w:ascii="Times New Roman" w:hAnsi="Times New Roman" w:eastAsia="方正仿宋_GBK" w:cs="Times New Roman"/>
          <w:color w:val="auto"/>
          <w:spacing w:val="-11"/>
          <w:kern w:val="2"/>
          <w:sz w:val="32"/>
          <w:szCs w:val="32"/>
          <w:highlight w:val="none"/>
          <w:lang w:val="en-US" w:eastAsia="zh-CN" w:bidi="ar-SA"/>
        </w:rPr>
        <w:t>病案扫描服务采购；</w:t>
      </w:r>
    </w:p>
    <w:p w14:paraId="014AC5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596" w:firstLineChars="200"/>
        <w:textAlignment w:val="auto"/>
        <w:rPr>
          <w:rFonts w:hint="default" w:ascii="Times New Roman" w:hAnsi="Times New Roman" w:eastAsia="方正仿宋_GBK" w:cs="Times New Roman"/>
          <w:color w:val="auto"/>
          <w:spacing w:val="-11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color w:val="auto"/>
          <w:spacing w:val="-11"/>
          <w:kern w:val="2"/>
          <w:sz w:val="32"/>
          <w:szCs w:val="32"/>
          <w:highlight w:val="none"/>
          <w:lang w:val="en-US" w:eastAsia="zh-CN" w:bidi="ar-SA"/>
        </w:rPr>
        <w:t>二、采购方式：</w:t>
      </w:r>
      <w:r>
        <w:rPr>
          <w:rFonts w:hint="eastAsia" w:ascii="Times New Roman" w:hAnsi="Times New Roman" w:eastAsia="方正仿宋_GBK" w:cs="Times New Roman"/>
          <w:color w:val="auto"/>
          <w:spacing w:val="-11"/>
          <w:kern w:val="2"/>
          <w:sz w:val="32"/>
          <w:szCs w:val="32"/>
          <w:highlight w:val="none"/>
          <w:lang w:val="en-US" w:eastAsia="zh-CN" w:bidi="ar-SA"/>
        </w:rPr>
        <w:t>公开竞价</w:t>
      </w:r>
      <w:r>
        <w:rPr>
          <w:rFonts w:hint="default" w:ascii="Times New Roman" w:hAnsi="Times New Roman" w:eastAsia="方正仿宋_GBK" w:cs="Times New Roman"/>
          <w:color w:val="auto"/>
          <w:spacing w:val="-11"/>
          <w:kern w:val="2"/>
          <w:sz w:val="32"/>
          <w:szCs w:val="32"/>
          <w:highlight w:val="none"/>
          <w:lang w:val="en-US" w:eastAsia="zh-CN" w:bidi="ar-SA"/>
        </w:rPr>
        <w:t>；</w:t>
      </w:r>
    </w:p>
    <w:p w14:paraId="6F8031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596" w:firstLineChars="200"/>
        <w:textAlignment w:val="auto"/>
        <w:rPr>
          <w:rFonts w:hint="default" w:ascii="Times New Roman" w:hAnsi="Times New Roman" w:eastAsia="方正仿宋_GBK" w:cs="Times New Roman"/>
          <w:color w:val="auto"/>
          <w:spacing w:val="-11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color w:val="auto"/>
          <w:spacing w:val="-11"/>
          <w:kern w:val="2"/>
          <w:sz w:val="32"/>
          <w:szCs w:val="32"/>
          <w:highlight w:val="none"/>
          <w:lang w:val="en-US" w:eastAsia="zh-CN" w:bidi="ar-SA"/>
        </w:rPr>
        <w:t>三、预算金额：1</w:t>
      </w:r>
      <w:r>
        <w:rPr>
          <w:rFonts w:hint="eastAsia" w:ascii="Times New Roman" w:hAnsi="Times New Roman" w:eastAsia="方正仿宋_GBK" w:cs="Times New Roman"/>
          <w:color w:val="auto"/>
          <w:spacing w:val="-11"/>
          <w:kern w:val="2"/>
          <w:sz w:val="32"/>
          <w:szCs w:val="32"/>
          <w:highlight w:val="none"/>
          <w:lang w:val="en-US" w:eastAsia="zh-CN" w:bidi="ar-SA"/>
        </w:rPr>
        <w:t>2万元</w:t>
      </w:r>
      <w:r>
        <w:rPr>
          <w:rFonts w:hint="default" w:ascii="Times New Roman" w:hAnsi="Times New Roman" w:eastAsia="方正仿宋_GBK" w:cs="Times New Roman"/>
          <w:color w:val="auto"/>
          <w:spacing w:val="-11"/>
          <w:kern w:val="2"/>
          <w:sz w:val="32"/>
          <w:szCs w:val="32"/>
          <w:highlight w:val="none"/>
          <w:lang w:val="en-US" w:eastAsia="zh-CN" w:bidi="ar-SA"/>
        </w:rPr>
        <w:t>/年；</w:t>
      </w:r>
    </w:p>
    <w:p w14:paraId="2A3281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596" w:firstLineChars="200"/>
        <w:textAlignment w:val="auto"/>
        <w:rPr>
          <w:rFonts w:hint="default" w:ascii="Times New Roman" w:hAnsi="Times New Roman" w:eastAsia="方正仿宋_GBK" w:cs="Times New Roman"/>
          <w:color w:val="auto"/>
          <w:spacing w:val="-11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color w:val="auto"/>
          <w:spacing w:val="-11"/>
          <w:kern w:val="2"/>
          <w:sz w:val="32"/>
          <w:szCs w:val="32"/>
          <w:highlight w:val="none"/>
          <w:lang w:val="en-US" w:eastAsia="zh-CN" w:bidi="ar-SA"/>
        </w:rPr>
        <w:t>四、评审方法：最低价中标；</w:t>
      </w:r>
    </w:p>
    <w:p w14:paraId="65901E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596" w:firstLineChars="200"/>
        <w:textAlignment w:val="auto"/>
        <w:rPr>
          <w:rFonts w:hint="default" w:ascii="Times New Roman" w:hAnsi="Times New Roman" w:eastAsia="方正仿宋_GBK" w:cs="Times New Roman"/>
          <w:color w:val="auto"/>
          <w:spacing w:val="-11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color w:val="auto"/>
          <w:spacing w:val="-11"/>
          <w:kern w:val="2"/>
          <w:sz w:val="32"/>
          <w:szCs w:val="32"/>
          <w:highlight w:val="none"/>
          <w:lang w:val="en-US" w:eastAsia="zh-CN" w:bidi="ar-SA"/>
        </w:rPr>
        <w:t>五、服务要求：</w:t>
      </w:r>
    </w:p>
    <w:p w14:paraId="74E5FAFC">
      <w:pPr>
        <w:keepNext w:val="0"/>
        <w:keepLines w:val="0"/>
        <w:pageBreakBefore w:val="0"/>
        <w:widowControl w:val="0"/>
        <w:suppressLineNumbers w:val="0"/>
        <w:tabs>
          <w:tab w:val="left" w:pos="117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6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pacing w:val="-11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color w:val="auto"/>
          <w:spacing w:val="-11"/>
          <w:kern w:val="2"/>
          <w:sz w:val="32"/>
          <w:szCs w:val="32"/>
          <w:highlight w:val="none"/>
          <w:lang w:val="en-US" w:eastAsia="zh-CN" w:bidi="ar-SA"/>
        </w:rPr>
        <w:t>（一）人员要求：扫描加工人员须常驻我院开展工作，</w:t>
      </w:r>
      <w:r>
        <w:rPr>
          <w:rFonts w:hint="eastAsia" w:ascii="Times New Roman" w:hAnsi="Times New Roman" w:eastAsia="方正仿宋_GBK" w:cs="Times New Roman"/>
          <w:color w:val="auto"/>
          <w:spacing w:val="-11"/>
          <w:kern w:val="2"/>
          <w:sz w:val="32"/>
          <w:szCs w:val="32"/>
          <w:highlight w:val="none"/>
          <w:lang w:val="en-US" w:eastAsia="zh-CN" w:bidi="ar-SA"/>
        </w:rPr>
        <w:t>且</w:t>
      </w:r>
      <w:r>
        <w:rPr>
          <w:rFonts w:hint="default" w:ascii="Times New Roman" w:hAnsi="Times New Roman" w:eastAsia="方正仿宋_GBK" w:cs="Times New Roman"/>
          <w:color w:val="auto"/>
          <w:spacing w:val="-11"/>
          <w:kern w:val="2"/>
          <w:sz w:val="32"/>
          <w:szCs w:val="32"/>
          <w:highlight w:val="none"/>
          <w:lang w:val="en-US" w:eastAsia="zh-CN" w:bidi="ar-SA"/>
        </w:rPr>
        <w:t>须具有病案数字化加工相关工作经验，上岗前须与我院签订保密协议。供应商须指派项目管理员</w:t>
      </w:r>
      <w:r>
        <w:rPr>
          <w:rFonts w:hint="eastAsia" w:ascii="Times New Roman" w:hAnsi="Times New Roman" w:eastAsia="方正仿宋_GBK" w:cs="Times New Roman"/>
          <w:strike w:val="0"/>
          <w:dstrike w:val="0"/>
          <w:color w:val="auto"/>
          <w:spacing w:val="-11"/>
          <w:kern w:val="2"/>
          <w:sz w:val="32"/>
          <w:szCs w:val="32"/>
          <w:highlight w:val="none"/>
          <w:lang w:val="en-US" w:eastAsia="zh-CN" w:bidi="ar-SA"/>
        </w:rPr>
        <w:t>人员</w:t>
      </w:r>
      <w:r>
        <w:rPr>
          <w:rFonts w:hint="default" w:ascii="Times New Roman" w:hAnsi="Times New Roman" w:eastAsia="方正仿宋_GBK" w:cs="Times New Roman"/>
          <w:color w:val="auto"/>
          <w:spacing w:val="-11"/>
          <w:kern w:val="2"/>
          <w:sz w:val="32"/>
          <w:szCs w:val="32"/>
          <w:highlight w:val="none"/>
          <w:lang w:val="en-US" w:eastAsia="zh-CN" w:bidi="ar-SA"/>
        </w:rPr>
        <w:t>，负责现场管理、沟通协调及应急事务处置；</w:t>
      </w:r>
    </w:p>
    <w:p w14:paraId="3C1C7906">
      <w:pPr>
        <w:keepNext w:val="0"/>
        <w:keepLines w:val="0"/>
        <w:pageBreakBefore w:val="0"/>
        <w:widowControl w:val="0"/>
        <w:suppressLineNumbers w:val="0"/>
        <w:tabs>
          <w:tab w:val="left" w:pos="117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6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pacing w:val="-11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color w:val="auto"/>
          <w:spacing w:val="-11"/>
          <w:kern w:val="2"/>
          <w:sz w:val="32"/>
          <w:szCs w:val="32"/>
          <w:highlight w:val="none"/>
          <w:lang w:val="en-US" w:eastAsia="zh-CN" w:bidi="ar-SA"/>
        </w:rPr>
        <w:t>（二）场地与设备：由我院提供场地以及扫描所需设备（如翻拍工作台、制作工作站、翻拍数字成像仪、条码扫描枪等）供应商负责规范使用；</w:t>
      </w:r>
    </w:p>
    <w:p w14:paraId="5EA0B3BD">
      <w:pPr>
        <w:keepNext w:val="0"/>
        <w:keepLines w:val="0"/>
        <w:pageBreakBefore w:val="0"/>
        <w:widowControl w:val="0"/>
        <w:suppressLineNumbers w:val="0"/>
        <w:tabs>
          <w:tab w:val="left" w:pos="117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6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pacing w:val="-11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color w:val="auto"/>
          <w:spacing w:val="-11"/>
          <w:kern w:val="2"/>
          <w:sz w:val="32"/>
          <w:szCs w:val="32"/>
          <w:highlight w:val="none"/>
          <w:lang w:val="en-US" w:eastAsia="zh-CN" w:bidi="ar-SA"/>
        </w:rPr>
        <w:t xml:space="preserve">（三） </w:t>
      </w:r>
      <w:r>
        <w:rPr>
          <w:rFonts w:hint="eastAsia" w:ascii="Times New Roman" w:hAnsi="Times New Roman" w:eastAsia="方正仿宋_GBK" w:cs="Times New Roman"/>
          <w:color w:val="auto"/>
          <w:spacing w:val="-11"/>
          <w:kern w:val="2"/>
          <w:sz w:val="32"/>
          <w:szCs w:val="32"/>
          <w:highlight w:val="none"/>
          <w:lang w:val="en-US" w:eastAsia="zh-CN" w:bidi="ar-SA"/>
        </w:rPr>
        <w:t>工期及工作量</w:t>
      </w:r>
      <w:r>
        <w:rPr>
          <w:rFonts w:hint="default" w:ascii="Times New Roman" w:hAnsi="Times New Roman" w:eastAsia="方正仿宋_GBK" w:cs="Times New Roman"/>
          <w:color w:val="auto"/>
          <w:spacing w:val="-11"/>
          <w:kern w:val="2"/>
          <w:sz w:val="32"/>
          <w:szCs w:val="32"/>
          <w:highlight w:val="none"/>
          <w:lang w:val="en-US" w:eastAsia="zh-CN" w:bidi="ar-SA"/>
        </w:rPr>
        <w:t>要求：</w:t>
      </w:r>
    </w:p>
    <w:p w14:paraId="5BAB7736">
      <w:pPr>
        <w:keepNext w:val="0"/>
        <w:keepLines w:val="0"/>
        <w:pageBreakBefore w:val="0"/>
        <w:widowControl w:val="0"/>
        <w:suppressLineNumbers w:val="0"/>
        <w:tabs>
          <w:tab w:val="left" w:pos="117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6" w:firstLineChars="200"/>
        <w:jc w:val="both"/>
        <w:textAlignment w:val="auto"/>
        <w:rPr>
          <w:rFonts w:hint="eastAsia" w:ascii="Times New Roman" w:hAnsi="Times New Roman" w:eastAsia="方正仿宋_GBK" w:cs="Times New Roman"/>
          <w:color w:val="auto"/>
          <w:spacing w:val="-11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color w:val="auto"/>
          <w:spacing w:val="-11"/>
          <w:kern w:val="2"/>
          <w:sz w:val="32"/>
          <w:szCs w:val="32"/>
          <w:highlight w:val="none"/>
          <w:lang w:val="en-US" w:eastAsia="zh-CN" w:bidi="ar-SA"/>
        </w:rPr>
        <w:t>1、</w:t>
      </w:r>
      <w:r>
        <w:rPr>
          <w:rFonts w:hint="default" w:ascii="Times New Roman" w:hAnsi="Times New Roman" w:eastAsia="方正仿宋_GBK" w:cs="Times New Roman"/>
          <w:color w:val="auto"/>
          <w:spacing w:val="-11"/>
          <w:kern w:val="2"/>
          <w:sz w:val="32"/>
          <w:szCs w:val="32"/>
          <w:highlight w:val="none"/>
          <w:lang w:val="en-US" w:eastAsia="zh-CN" w:bidi="ar-SA"/>
        </w:rPr>
        <w:t>合同签订后即行开工，服务期内须及时完成当年新增病历的扫描加工工作</w:t>
      </w:r>
      <w:r>
        <w:rPr>
          <w:rFonts w:hint="eastAsia" w:ascii="Times New Roman" w:hAnsi="Times New Roman" w:eastAsia="方正仿宋_GBK" w:cs="Times New Roman"/>
          <w:color w:val="auto"/>
          <w:spacing w:val="-11"/>
          <w:kern w:val="2"/>
          <w:sz w:val="32"/>
          <w:szCs w:val="32"/>
          <w:highlight w:val="none"/>
          <w:lang w:val="en-US" w:eastAsia="zh-CN" w:bidi="ar-SA"/>
        </w:rPr>
        <w:t>：年新增病历参考量以2025年计约为35840份（±1%）；</w:t>
      </w:r>
    </w:p>
    <w:p w14:paraId="1E926934">
      <w:pPr>
        <w:keepNext w:val="0"/>
        <w:keepLines w:val="0"/>
        <w:pageBreakBefore w:val="0"/>
        <w:widowControl w:val="0"/>
        <w:suppressLineNumbers w:val="0"/>
        <w:tabs>
          <w:tab w:val="left" w:pos="117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6" w:firstLineChars="200"/>
        <w:jc w:val="both"/>
        <w:textAlignment w:val="auto"/>
        <w:rPr>
          <w:rFonts w:hint="eastAsia" w:ascii="Times New Roman" w:hAnsi="Times New Roman" w:eastAsia="方正仿宋_GBK" w:cs="Times New Roman"/>
          <w:color w:val="auto"/>
          <w:spacing w:val="-11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color w:val="auto"/>
          <w:spacing w:val="-11"/>
          <w:kern w:val="2"/>
          <w:sz w:val="32"/>
          <w:szCs w:val="32"/>
          <w:highlight w:val="none"/>
          <w:lang w:val="en-US" w:eastAsia="zh-CN" w:bidi="ar-SA"/>
        </w:rPr>
        <w:t>2、</w:t>
      </w:r>
      <w:r>
        <w:rPr>
          <w:rFonts w:hint="default" w:ascii="Times New Roman" w:hAnsi="Times New Roman" w:eastAsia="方正仿宋_GBK" w:cs="Times New Roman"/>
          <w:color w:val="auto"/>
          <w:spacing w:val="-11"/>
          <w:kern w:val="2"/>
          <w:sz w:val="32"/>
          <w:szCs w:val="32"/>
          <w:highlight w:val="none"/>
          <w:lang w:val="en-US" w:eastAsia="zh-CN" w:bidi="ar-SA"/>
        </w:rPr>
        <w:t>历史积压病历扫描加工工作（历史积压病历量≥5%）</w:t>
      </w:r>
      <w:r>
        <w:rPr>
          <w:rFonts w:hint="eastAsia" w:ascii="Times New Roman" w:hAnsi="Times New Roman" w:eastAsia="方正仿宋_GBK" w:cs="Times New Roman"/>
          <w:color w:val="auto"/>
          <w:spacing w:val="-11"/>
          <w:kern w:val="2"/>
          <w:sz w:val="32"/>
          <w:szCs w:val="32"/>
          <w:highlight w:val="none"/>
          <w:lang w:val="en-US" w:eastAsia="zh-CN" w:bidi="ar-SA"/>
        </w:rPr>
        <w:t>：目前我院库存量共计213316份，自2013年至2026年7月31日止。</w:t>
      </w:r>
    </w:p>
    <w:p w14:paraId="5A756426">
      <w:pPr>
        <w:keepNext w:val="0"/>
        <w:keepLines w:val="0"/>
        <w:pageBreakBefore w:val="0"/>
        <w:widowControl w:val="0"/>
        <w:suppressLineNumbers w:val="0"/>
        <w:tabs>
          <w:tab w:val="left" w:pos="117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6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pacing w:val="-11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color w:val="auto"/>
          <w:spacing w:val="-11"/>
          <w:kern w:val="2"/>
          <w:sz w:val="32"/>
          <w:szCs w:val="32"/>
          <w:highlight w:val="none"/>
          <w:lang w:val="en-US" w:eastAsia="zh-CN" w:bidi="ar-SA"/>
        </w:rPr>
        <w:t>（四）数据保密：供应商须对采购人的病历数据严格保密，不得将数据内容全部或部分泄露给第三方。否则，采购人将通过法律手段追究其泄密责任；</w:t>
      </w:r>
    </w:p>
    <w:p w14:paraId="38689EA9">
      <w:pPr>
        <w:keepNext w:val="0"/>
        <w:keepLines w:val="0"/>
        <w:pageBreakBefore w:val="0"/>
        <w:widowControl w:val="0"/>
        <w:suppressLineNumbers w:val="0"/>
        <w:tabs>
          <w:tab w:val="left" w:pos="117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6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pacing w:val="-11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color w:val="auto"/>
          <w:spacing w:val="-11"/>
          <w:kern w:val="2"/>
          <w:sz w:val="32"/>
          <w:szCs w:val="32"/>
          <w:highlight w:val="none"/>
          <w:lang w:val="en-US" w:eastAsia="zh-CN" w:bidi="ar-SA"/>
        </w:rPr>
        <w:t>（五）工作要求：</w:t>
      </w:r>
    </w:p>
    <w:p w14:paraId="781EC0B7">
      <w:pPr>
        <w:keepNext w:val="0"/>
        <w:keepLines w:val="0"/>
        <w:pageBreakBefore w:val="0"/>
        <w:widowControl w:val="0"/>
        <w:suppressLineNumbers w:val="0"/>
        <w:tabs>
          <w:tab w:val="left" w:pos="117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6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pacing w:val="-11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color w:val="auto"/>
          <w:spacing w:val="-11"/>
          <w:kern w:val="2"/>
          <w:sz w:val="32"/>
          <w:szCs w:val="32"/>
          <w:highlight w:val="none"/>
          <w:lang w:val="en-US" w:eastAsia="zh-CN" w:bidi="ar-SA"/>
        </w:rPr>
        <w:t>1、</w:t>
      </w:r>
      <w:r>
        <w:rPr>
          <w:rFonts w:hint="default" w:ascii="Times New Roman" w:hAnsi="Times New Roman" w:eastAsia="方正仿宋_GBK" w:cs="Times New Roman"/>
          <w:color w:val="auto"/>
          <w:spacing w:val="-11"/>
          <w:kern w:val="2"/>
          <w:sz w:val="32"/>
          <w:szCs w:val="32"/>
          <w:highlight w:val="none"/>
          <w:lang w:val="en-US" w:eastAsia="zh-CN" w:bidi="ar-SA"/>
        </w:rPr>
        <w:t>供应商须确保扫描加工人员日均工作量满足项目进度要求</w:t>
      </w:r>
      <w:r>
        <w:rPr>
          <w:rFonts w:hint="eastAsia" w:ascii="Times New Roman" w:hAnsi="Times New Roman" w:eastAsia="方正仿宋_GBK" w:cs="Times New Roman"/>
          <w:color w:val="auto"/>
          <w:spacing w:val="-11"/>
          <w:kern w:val="2"/>
          <w:sz w:val="32"/>
          <w:szCs w:val="32"/>
          <w:highlight w:val="none"/>
          <w:lang w:val="en-US" w:eastAsia="zh-CN" w:bidi="ar-SA"/>
        </w:rPr>
        <w:t>。</w:t>
      </w:r>
      <w:r>
        <w:rPr>
          <w:rFonts w:hint="default" w:ascii="Times New Roman" w:hAnsi="Times New Roman" w:eastAsia="方正仿宋_GBK" w:cs="Times New Roman"/>
          <w:color w:val="auto"/>
          <w:spacing w:val="-11"/>
          <w:kern w:val="2"/>
          <w:sz w:val="32"/>
          <w:szCs w:val="32"/>
          <w:highlight w:val="none"/>
          <w:lang w:val="en-US" w:eastAsia="zh-CN" w:bidi="ar-SA"/>
        </w:rPr>
        <w:t>每周</w:t>
      </w:r>
      <w:r>
        <w:rPr>
          <w:rFonts w:hint="eastAsia" w:ascii="Times New Roman" w:hAnsi="Times New Roman" w:eastAsia="方正仿宋_GBK" w:cs="Times New Roman"/>
          <w:color w:val="auto"/>
          <w:spacing w:val="-11"/>
          <w:kern w:val="2"/>
          <w:sz w:val="32"/>
          <w:szCs w:val="32"/>
          <w:highlight w:val="none"/>
          <w:lang w:val="en-US" w:eastAsia="zh-CN" w:bidi="ar-SA"/>
        </w:rPr>
        <w:t>星期</w:t>
      </w:r>
      <w:r>
        <w:rPr>
          <w:rFonts w:hint="default" w:ascii="Times New Roman" w:hAnsi="Times New Roman" w:eastAsia="方正仿宋_GBK" w:cs="Times New Roman"/>
          <w:color w:val="auto"/>
          <w:spacing w:val="-11"/>
          <w:kern w:val="2"/>
          <w:sz w:val="32"/>
          <w:szCs w:val="32"/>
          <w:highlight w:val="none"/>
          <w:lang w:val="en-US" w:eastAsia="zh-CN" w:bidi="ar-SA"/>
        </w:rPr>
        <w:t>一下午下班前</w:t>
      </w:r>
      <w:r>
        <w:rPr>
          <w:rFonts w:hint="eastAsia" w:ascii="Times New Roman" w:hAnsi="Times New Roman" w:eastAsia="方正仿宋_GBK" w:cs="Times New Roman"/>
          <w:color w:val="auto"/>
          <w:spacing w:val="-11"/>
          <w:kern w:val="2"/>
          <w:sz w:val="32"/>
          <w:szCs w:val="32"/>
          <w:highlight w:val="none"/>
          <w:lang w:val="en-US" w:eastAsia="zh-CN" w:bidi="ar-SA"/>
        </w:rPr>
        <w:t>，</w:t>
      </w:r>
      <w:r>
        <w:rPr>
          <w:rFonts w:hint="default" w:ascii="Times New Roman" w:hAnsi="Times New Roman" w:eastAsia="方正仿宋_GBK" w:cs="Times New Roman"/>
          <w:color w:val="auto"/>
          <w:spacing w:val="-11"/>
          <w:kern w:val="2"/>
          <w:sz w:val="32"/>
          <w:szCs w:val="32"/>
          <w:highlight w:val="none"/>
          <w:lang w:val="en-US" w:eastAsia="zh-CN" w:bidi="ar-SA"/>
        </w:rPr>
        <w:t>须完成上</w:t>
      </w:r>
      <w:r>
        <w:rPr>
          <w:rFonts w:hint="eastAsia" w:ascii="Times New Roman" w:hAnsi="Times New Roman" w:eastAsia="方正仿宋_GBK" w:cs="Times New Roman"/>
          <w:color w:val="auto"/>
          <w:spacing w:val="-11"/>
          <w:kern w:val="2"/>
          <w:sz w:val="32"/>
          <w:szCs w:val="32"/>
          <w:highlight w:val="none"/>
          <w:lang w:val="en-US" w:eastAsia="zh-CN" w:bidi="ar-SA"/>
        </w:rPr>
        <w:t>一</w:t>
      </w:r>
      <w:r>
        <w:rPr>
          <w:rFonts w:hint="default" w:ascii="Times New Roman" w:hAnsi="Times New Roman" w:eastAsia="方正仿宋_GBK" w:cs="Times New Roman"/>
          <w:color w:val="auto"/>
          <w:spacing w:val="-11"/>
          <w:kern w:val="2"/>
          <w:sz w:val="32"/>
          <w:szCs w:val="32"/>
          <w:highlight w:val="none"/>
          <w:lang w:val="en-US" w:eastAsia="zh-CN" w:bidi="ar-SA"/>
        </w:rPr>
        <w:t>周病案室</w:t>
      </w:r>
      <w:r>
        <w:rPr>
          <w:rFonts w:hint="eastAsia" w:ascii="Times New Roman" w:hAnsi="Times New Roman" w:eastAsia="方正仿宋_GBK" w:cs="Times New Roman"/>
          <w:color w:val="auto"/>
          <w:spacing w:val="-11"/>
          <w:kern w:val="2"/>
          <w:sz w:val="32"/>
          <w:szCs w:val="32"/>
          <w:highlight w:val="none"/>
          <w:lang w:val="en-US" w:eastAsia="zh-CN" w:bidi="ar-SA"/>
        </w:rPr>
        <w:t>加工产生的全部</w:t>
      </w:r>
      <w:r>
        <w:rPr>
          <w:rFonts w:hint="default" w:ascii="Times New Roman" w:hAnsi="Times New Roman" w:eastAsia="方正仿宋_GBK" w:cs="Times New Roman"/>
          <w:color w:val="auto"/>
          <w:spacing w:val="-11"/>
          <w:kern w:val="2"/>
          <w:sz w:val="32"/>
          <w:szCs w:val="32"/>
          <w:highlight w:val="none"/>
          <w:lang w:val="en-US" w:eastAsia="zh-CN" w:bidi="ar-SA"/>
        </w:rPr>
        <w:t>病历</w:t>
      </w:r>
      <w:r>
        <w:rPr>
          <w:rFonts w:hint="eastAsia" w:ascii="Times New Roman" w:hAnsi="Times New Roman" w:eastAsia="方正仿宋_GBK" w:cs="Times New Roman"/>
          <w:color w:val="auto"/>
          <w:spacing w:val="-11"/>
          <w:kern w:val="2"/>
          <w:sz w:val="32"/>
          <w:szCs w:val="32"/>
          <w:highlight w:val="none"/>
          <w:lang w:val="en-US" w:eastAsia="zh-CN" w:bidi="ar-SA"/>
        </w:rPr>
        <w:t>扫描翻拍工作；</w:t>
      </w:r>
    </w:p>
    <w:p w14:paraId="13226F7D">
      <w:pPr>
        <w:keepNext w:val="0"/>
        <w:keepLines w:val="0"/>
        <w:pageBreakBefore w:val="0"/>
        <w:widowControl w:val="0"/>
        <w:suppressLineNumbers w:val="0"/>
        <w:tabs>
          <w:tab w:val="left" w:pos="117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6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pacing w:val="-11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color w:val="auto"/>
          <w:spacing w:val="-11"/>
          <w:kern w:val="2"/>
          <w:sz w:val="32"/>
          <w:szCs w:val="32"/>
          <w:highlight w:val="none"/>
          <w:lang w:val="en-US" w:eastAsia="zh-CN" w:bidi="ar-SA"/>
        </w:rPr>
        <w:t>2、</w:t>
      </w:r>
      <w:r>
        <w:rPr>
          <w:rFonts w:hint="default" w:ascii="Times New Roman" w:hAnsi="Times New Roman" w:eastAsia="方正仿宋_GBK" w:cs="Times New Roman"/>
          <w:color w:val="auto"/>
          <w:spacing w:val="-11"/>
          <w:kern w:val="2"/>
          <w:sz w:val="32"/>
          <w:szCs w:val="32"/>
          <w:highlight w:val="none"/>
          <w:lang w:val="en-US" w:eastAsia="zh-CN" w:bidi="ar-SA"/>
        </w:rPr>
        <w:t>在采购人</w:t>
      </w:r>
      <w:r>
        <w:rPr>
          <w:rFonts w:hint="eastAsia" w:ascii="Times New Roman" w:hAnsi="Times New Roman" w:eastAsia="方正仿宋_GBK" w:cs="Times New Roman"/>
          <w:color w:val="auto"/>
          <w:spacing w:val="-11"/>
          <w:kern w:val="2"/>
          <w:sz w:val="32"/>
          <w:szCs w:val="32"/>
          <w:highlight w:val="none"/>
          <w:lang w:val="en-US" w:eastAsia="zh-CN" w:bidi="ar-SA"/>
        </w:rPr>
        <w:t>有特需需求时（如在指定时间内完成指定量的扫描翻拍工作）</w:t>
      </w:r>
      <w:r>
        <w:rPr>
          <w:rFonts w:hint="default" w:ascii="Times New Roman" w:hAnsi="Times New Roman" w:eastAsia="方正仿宋_GBK" w:cs="Times New Roman"/>
          <w:color w:val="auto"/>
          <w:spacing w:val="-11"/>
          <w:kern w:val="2"/>
          <w:sz w:val="32"/>
          <w:szCs w:val="32"/>
          <w:highlight w:val="none"/>
          <w:lang w:val="en-US" w:eastAsia="zh-CN" w:bidi="ar-SA"/>
        </w:rPr>
        <w:t>，</w:t>
      </w:r>
      <w:r>
        <w:rPr>
          <w:rFonts w:hint="eastAsia" w:ascii="Times New Roman" w:hAnsi="Times New Roman" w:eastAsia="方正仿宋_GBK" w:cs="Times New Roman"/>
          <w:color w:val="auto"/>
          <w:spacing w:val="-11"/>
          <w:kern w:val="2"/>
          <w:sz w:val="32"/>
          <w:szCs w:val="32"/>
          <w:highlight w:val="none"/>
          <w:lang w:val="en-US" w:eastAsia="zh-CN" w:bidi="ar-SA"/>
        </w:rPr>
        <w:t>供应商需配合采购人按时、按质、按量完成（工作量计入当年总工作量中）</w:t>
      </w:r>
      <w:r>
        <w:rPr>
          <w:rFonts w:hint="default" w:ascii="Times New Roman" w:hAnsi="Times New Roman" w:eastAsia="方正仿宋_GBK" w:cs="Times New Roman"/>
          <w:color w:val="auto"/>
          <w:spacing w:val="-11"/>
          <w:kern w:val="2"/>
          <w:sz w:val="32"/>
          <w:szCs w:val="32"/>
          <w:highlight w:val="none"/>
          <w:lang w:val="en-US" w:eastAsia="zh-CN" w:bidi="ar-SA"/>
        </w:rPr>
        <w:t>。</w:t>
      </w:r>
    </w:p>
    <w:p w14:paraId="3D927BF2">
      <w:pPr>
        <w:keepNext w:val="0"/>
        <w:keepLines w:val="0"/>
        <w:pageBreakBefore w:val="0"/>
        <w:widowControl w:val="0"/>
        <w:suppressLineNumbers w:val="0"/>
        <w:tabs>
          <w:tab w:val="left" w:pos="117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6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pacing w:val="-11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color w:val="auto"/>
          <w:spacing w:val="-11"/>
          <w:kern w:val="2"/>
          <w:sz w:val="32"/>
          <w:szCs w:val="32"/>
          <w:highlight w:val="none"/>
          <w:lang w:val="en-US" w:eastAsia="zh-CN" w:bidi="ar-SA"/>
        </w:rPr>
        <w:t>六、病案数字化验收</w:t>
      </w:r>
    </w:p>
    <w:p w14:paraId="475E3AE3">
      <w:pPr>
        <w:keepNext w:val="0"/>
        <w:keepLines w:val="0"/>
        <w:pageBreakBefore w:val="0"/>
        <w:widowControl w:val="0"/>
        <w:suppressLineNumbers w:val="0"/>
        <w:tabs>
          <w:tab w:val="left" w:pos="117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6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pacing w:val="-11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color w:val="auto"/>
          <w:spacing w:val="-11"/>
          <w:kern w:val="2"/>
          <w:sz w:val="32"/>
          <w:szCs w:val="32"/>
          <w:highlight w:val="none"/>
          <w:lang w:val="en-US" w:eastAsia="zh-CN" w:bidi="ar-SA"/>
        </w:rPr>
        <w:t>（一）验收方法：成交人协助采购人随机在当期翻拍的前、中、后抽查一定数量的病案图像和纸质病案，抽查比例不低于当期翻拍总数的10%，并与纸质病案对照核对数量及质量；</w:t>
      </w:r>
    </w:p>
    <w:p w14:paraId="746CEF4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" w:leftChars="0" w:right="0" w:rightChars="0" w:firstLine="670" w:firstLineChars="225"/>
        <w:jc w:val="left"/>
        <w:textAlignment w:val="auto"/>
        <w:outlineLvl w:val="9"/>
        <w:rPr>
          <w:rFonts w:hint="default" w:ascii="Times New Roman" w:hAnsi="Times New Roman" w:eastAsia="方正仿宋_GBK" w:cs="Times New Roman"/>
          <w:color w:val="auto"/>
          <w:spacing w:val="-11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color w:val="auto"/>
          <w:spacing w:val="-11"/>
          <w:kern w:val="2"/>
          <w:sz w:val="32"/>
          <w:szCs w:val="32"/>
          <w:highlight w:val="none"/>
          <w:lang w:val="en-US" w:eastAsia="zh-CN" w:bidi="ar-SA"/>
        </w:rPr>
        <w:t>（二）验收时间：本项目每月进行验收一次，验收时间为第二月5个工作日内完成，并填写月度验收表；</w:t>
      </w:r>
    </w:p>
    <w:p w14:paraId="5FB0531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" w:leftChars="0" w:right="0" w:rightChars="0" w:firstLine="670" w:firstLineChars="225"/>
        <w:jc w:val="left"/>
        <w:textAlignment w:val="auto"/>
        <w:outlineLvl w:val="9"/>
        <w:rPr>
          <w:rFonts w:hint="default" w:ascii="Times New Roman" w:hAnsi="Times New Roman" w:eastAsia="方正仿宋_GBK" w:cs="Times New Roman"/>
          <w:color w:val="auto"/>
          <w:spacing w:val="-11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color w:val="auto"/>
          <w:spacing w:val="-11"/>
          <w:kern w:val="2"/>
          <w:sz w:val="32"/>
          <w:szCs w:val="32"/>
          <w:highlight w:val="none"/>
          <w:lang w:val="en-US" w:eastAsia="zh-CN" w:bidi="ar-SA"/>
        </w:rPr>
        <w:t>（三）验收标准：</w:t>
      </w:r>
    </w:p>
    <w:p w14:paraId="0083E37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" w:leftChars="0" w:right="0" w:rightChars="0" w:firstLine="670" w:firstLineChars="225"/>
        <w:jc w:val="left"/>
        <w:textAlignment w:val="auto"/>
        <w:outlineLvl w:val="9"/>
        <w:rPr>
          <w:rFonts w:hint="default" w:ascii="Times New Roman" w:hAnsi="Times New Roman" w:eastAsia="方正仿宋_GBK" w:cs="Times New Roman"/>
          <w:color w:val="auto"/>
          <w:spacing w:val="-11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color w:val="auto"/>
          <w:spacing w:val="-11"/>
          <w:kern w:val="2"/>
          <w:sz w:val="32"/>
          <w:szCs w:val="32"/>
          <w:highlight w:val="none"/>
          <w:lang w:val="en-US" w:eastAsia="zh-CN" w:bidi="ar-SA"/>
        </w:rPr>
        <w:t>1、数字化病案图像是否与纸质病案完全一致；</w:t>
      </w:r>
    </w:p>
    <w:p w14:paraId="4AD03CD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" w:leftChars="0" w:right="0" w:rightChars="0" w:firstLine="670" w:firstLineChars="225"/>
        <w:jc w:val="left"/>
        <w:textAlignment w:val="auto"/>
        <w:outlineLvl w:val="9"/>
        <w:rPr>
          <w:rFonts w:hint="default" w:ascii="Times New Roman" w:hAnsi="Times New Roman" w:eastAsia="方正仿宋_GBK" w:cs="Times New Roman"/>
          <w:color w:val="auto"/>
          <w:spacing w:val="-11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color w:val="auto"/>
          <w:spacing w:val="-11"/>
          <w:kern w:val="2"/>
          <w:sz w:val="32"/>
          <w:szCs w:val="32"/>
          <w:highlight w:val="none"/>
          <w:lang w:val="en-US" w:eastAsia="zh-CN" w:bidi="ar-SA"/>
        </w:rPr>
        <w:t>2、数字化病案图像格式和清晰度是否符合要求；</w:t>
      </w:r>
    </w:p>
    <w:p w14:paraId="3319C3A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" w:leftChars="0" w:right="0" w:rightChars="0" w:firstLine="670" w:firstLineChars="225"/>
        <w:jc w:val="left"/>
        <w:textAlignment w:val="auto"/>
        <w:outlineLvl w:val="9"/>
        <w:rPr>
          <w:rFonts w:hint="default" w:ascii="Times New Roman" w:hAnsi="Times New Roman" w:eastAsia="方正仿宋_GBK" w:cs="Times New Roman"/>
          <w:color w:val="auto"/>
          <w:spacing w:val="-11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color w:val="auto"/>
          <w:spacing w:val="-11"/>
          <w:kern w:val="2"/>
          <w:sz w:val="32"/>
          <w:szCs w:val="32"/>
          <w:highlight w:val="none"/>
          <w:lang w:val="en-US" w:eastAsia="zh-CN" w:bidi="ar-SA"/>
        </w:rPr>
        <w:t>3、数字化病案的文件夹命名是否合乎标准，是否已分段；</w:t>
      </w:r>
    </w:p>
    <w:p w14:paraId="5E58E9B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" w:leftChars="0" w:right="0" w:rightChars="0" w:firstLine="670" w:firstLineChars="225"/>
        <w:jc w:val="left"/>
        <w:textAlignment w:val="auto"/>
        <w:outlineLvl w:val="9"/>
        <w:rPr>
          <w:rFonts w:hint="default" w:ascii="Times New Roman" w:hAnsi="Times New Roman" w:eastAsia="方正仿宋_GBK" w:cs="Times New Roman"/>
          <w:color w:val="auto"/>
          <w:spacing w:val="-11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color w:val="auto"/>
          <w:spacing w:val="-11"/>
          <w:kern w:val="2"/>
          <w:sz w:val="32"/>
          <w:szCs w:val="32"/>
          <w:highlight w:val="none"/>
          <w:lang w:val="en-US" w:eastAsia="zh-CN" w:bidi="ar-SA"/>
        </w:rPr>
        <w:t>4、数字化转换质量抽检的合格率应≧95%；</w:t>
      </w:r>
    </w:p>
    <w:p w14:paraId="19ACD38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" w:leftChars="0" w:right="0" w:rightChars="0" w:firstLine="670" w:firstLineChars="225"/>
        <w:jc w:val="left"/>
        <w:textAlignment w:val="auto"/>
        <w:outlineLvl w:val="9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spacing w:val="-11"/>
          <w:kern w:val="2"/>
          <w:sz w:val="32"/>
          <w:szCs w:val="32"/>
          <w:highlight w:val="none"/>
          <w:lang w:val="en-US" w:eastAsia="zh-CN" w:bidi="ar-SA"/>
        </w:rPr>
        <w:t>5、首页信息的主要数据项（姓名、病案号、出院日期、主要诊断、手术）的差错率不得超过3‰。</w:t>
      </w:r>
    </w:p>
    <w:p w14:paraId="30A51485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" w:beforeLines="0" w:after="31" w:afterLines="0" w:line="560" w:lineRule="exact"/>
        <w:ind w:right="0" w:rightChars="0" w:firstLine="596" w:firstLineChars="200"/>
        <w:textAlignment w:val="auto"/>
        <w:outlineLvl w:val="9"/>
        <w:rPr>
          <w:rFonts w:hint="default" w:ascii="Times New Roman" w:hAnsi="Times New Roman" w:eastAsia="方正仿宋_GBK" w:cs="Times New Roman"/>
          <w:color w:val="auto"/>
          <w:spacing w:val="-11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color w:val="auto"/>
          <w:spacing w:val="-11"/>
          <w:kern w:val="2"/>
          <w:sz w:val="32"/>
          <w:szCs w:val="32"/>
          <w:highlight w:val="none"/>
          <w:lang w:val="en-US" w:eastAsia="zh-CN" w:bidi="ar-SA"/>
        </w:rPr>
        <w:t>七、商务要求</w:t>
      </w:r>
    </w:p>
    <w:p w14:paraId="3706415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596" w:firstLineChars="200"/>
        <w:jc w:val="left"/>
        <w:textAlignment w:val="auto"/>
        <w:outlineLvl w:val="9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spacing w:val="-11"/>
          <w:kern w:val="2"/>
          <w:sz w:val="32"/>
          <w:szCs w:val="32"/>
          <w:highlight w:val="none"/>
          <w:lang w:val="en-US" w:eastAsia="zh-CN" w:bidi="ar-SA"/>
        </w:rPr>
        <w:t>付款方法:合同服务期结束后，供应商开具全额发票，10个工作日内依据考核结果一次性支付。</w:t>
      </w:r>
    </w:p>
    <w:p w14:paraId="2D8F861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596" w:firstLineChars="200"/>
        <w:jc w:val="left"/>
        <w:textAlignment w:val="auto"/>
        <w:outlineLvl w:val="9"/>
        <w:rPr>
          <w:rFonts w:hint="default" w:ascii="Times New Roman" w:hAnsi="Times New Roman" w:eastAsia="方正仿宋_GBK" w:cs="Times New Roman"/>
          <w:color w:val="auto"/>
          <w:spacing w:val="-11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color w:val="auto"/>
          <w:spacing w:val="-11"/>
          <w:kern w:val="2"/>
          <w:sz w:val="32"/>
          <w:szCs w:val="32"/>
          <w:highlight w:val="none"/>
          <w:lang w:val="en-US" w:eastAsia="zh-CN" w:bidi="ar-SA"/>
        </w:rPr>
        <w:t>付款金额与验收合格率挂钩：</w:t>
      </w:r>
    </w:p>
    <w:p w14:paraId="30645C2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596" w:firstLineChars="200"/>
        <w:jc w:val="left"/>
        <w:textAlignment w:val="auto"/>
        <w:outlineLvl w:val="9"/>
        <w:rPr>
          <w:rFonts w:hint="default" w:ascii="Times New Roman" w:hAnsi="Times New Roman" w:eastAsia="方正仿宋_GBK" w:cs="Times New Roman"/>
          <w:color w:val="auto"/>
          <w:spacing w:val="-11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color w:val="auto"/>
          <w:spacing w:val="-11"/>
          <w:kern w:val="2"/>
          <w:sz w:val="32"/>
          <w:szCs w:val="32"/>
          <w:highlight w:val="none"/>
          <w:lang w:val="en-US" w:eastAsia="zh-CN" w:bidi="ar-SA"/>
        </w:rPr>
        <w:t>（一）年度验收合格率平均值为95分--100分之间（包含95分），付款比例为本次实际付款金额的100%；</w:t>
      </w:r>
    </w:p>
    <w:p w14:paraId="227AEAF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596" w:firstLineChars="200"/>
        <w:jc w:val="left"/>
        <w:textAlignment w:val="auto"/>
        <w:outlineLvl w:val="9"/>
        <w:rPr>
          <w:rFonts w:hint="default" w:ascii="Times New Roman" w:hAnsi="Times New Roman" w:eastAsia="方正仿宋_GBK" w:cs="Times New Roman"/>
          <w:color w:val="auto"/>
          <w:spacing w:val="-11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color w:val="auto"/>
          <w:spacing w:val="-11"/>
          <w:kern w:val="2"/>
          <w:sz w:val="32"/>
          <w:szCs w:val="32"/>
          <w:highlight w:val="none"/>
          <w:lang w:val="en-US" w:eastAsia="zh-CN" w:bidi="ar-SA"/>
        </w:rPr>
        <w:t>（2）年度验收合格率平均值为90分--94分之间时（包含90分），供应商须对不合格部分重新进行整改，使之合格率达到95分及以上，付款比例为本次实际付款金额的90%；</w:t>
      </w:r>
    </w:p>
    <w:p w14:paraId="76CDA1D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596" w:firstLineChars="200"/>
        <w:jc w:val="left"/>
        <w:textAlignment w:val="auto"/>
        <w:outlineLvl w:val="9"/>
        <w:rPr>
          <w:rFonts w:hint="default" w:ascii="Times New Roman" w:hAnsi="Times New Roman" w:eastAsia="方正仿宋_GBK" w:cs="Times New Roman"/>
          <w:color w:val="auto"/>
          <w:spacing w:val="-11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color w:val="auto"/>
          <w:spacing w:val="-11"/>
          <w:kern w:val="2"/>
          <w:sz w:val="32"/>
          <w:szCs w:val="32"/>
          <w:highlight w:val="none"/>
          <w:lang w:val="en-US" w:eastAsia="zh-CN" w:bidi="ar-SA"/>
        </w:rPr>
        <w:t>（3）年度验收合格率平均值低于90分之间时（不含90分），对不合格部分重新进行整改，使之合格率达到95分及以上，付款比例为本次实际付款金额的80%。</w:t>
      </w:r>
    </w:p>
    <w:p w14:paraId="56CFB350">
      <w:pPr>
        <w:pStyle w:val="3"/>
        <w:jc w:val="both"/>
        <w:rPr>
          <w:rFonts w:hint="default"/>
          <w:lang w:val="en-US" w:eastAsia="zh-CN"/>
        </w:rPr>
      </w:pPr>
    </w:p>
    <w:tbl>
      <w:tblPr>
        <w:tblStyle w:val="9"/>
        <w:tblW w:w="885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4"/>
        <w:gridCol w:w="4571"/>
        <w:gridCol w:w="477"/>
        <w:gridCol w:w="1126"/>
        <w:gridCol w:w="537"/>
        <w:gridCol w:w="537"/>
        <w:gridCol w:w="537"/>
        <w:gridCol w:w="544"/>
      </w:tblGrid>
      <w:tr w14:paraId="57AF19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1" w:hRule="atLeast"/>
          <w:jc w:val="center"/>
        </w:trPr>
        <w:tc>
          <w:tcPr>
            <w:tcW w:w="8853" w:type="dxa"/>
            <w:gridSpan w:val="8"/>
            <w:noWrap w:val="0"/>
            <w:vAlign w:val="center"/>
          </w:tcPr>
          <w:p w14:paraId="1DB496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pacing w:val="-11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-11"/>
                <w:kern w:val="2"/>
                <w:sz w:val="32"/>
                <w:szCs w:val="32"/>
                <w:highlight w:val="none"/>
                <w:lang w:val="en-US" w:eastAsia="zh-CN" w:bidi="ar-SA"/>
              </w:rPr>
              <w:t>巴中市中医</w:t>
            </w:r>
            <w:r>
              <w:rPr>
                <w:rFonts w:hint="eastAsia" w:ascii="Times New Roman" w:hAnsi="Times New Roman" w:eastAsia="方正仿宋_GBK" w:cs="Times New Roman"/>
                <w:color w:val="auto"/>
                <w:spacing w:val="-11"/>
                <w:kern w:val="2"/>
                <w:sz w:val="32"/>
                <w:szCs w:val="32"/>
                <w:highlight w:val="none"/>
                <w:lang w:val="en-US" w:eastAsia="zh-CN" w:bidi="ar-SA"/>
              </w:rPr>
              <w:t>医</w:t>
            </w:r>
            <w:r>
              <w:rPr>
                <w:rFonts w:hint="default" w:ascii="Times New Roman" w:hAnsi="Times New Roman" w:eastAsia="方正仿宋_GBK" w:cs="Times New Roman"/>
                <w:color w:val="auto"/>
                <w:spacing w:val="-11"/>
                <w:kern w:val="2"/>
                <w:sz w:val="32"/>
                <w:szCs w:val="32"/>
                <w:highlight w:val="none"/>
                <w:lang w:val="en-US" w:eastAsia="zh-CN" w:bidi="ar-SA"/>
              </w:rPr>
              <w:t>院（巴中市巴州区人民医院）</w:t>
            </w:r>
          </w:p>
          <w:p w14:paraId="175CB2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pacing w:val="-11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-11"/>
                <w:kern w:val="2"/>
                <w:sz w:val="32"/>
                <w:szCs w:val="32"/>
                <w:highlight w:val="none"/>
                <w:lang w:val="en-US" w:eastAsia="zh-CN" w:bidi="ar-SA"/>
              </w:rPr>
              <w:t>病案数字扫描服务月度验收表</w:t>
            </w:r>
          </w:p>
        </w:tc>
      </w:tr>
      <w:tr w14:paraId="5FC6D3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  <w:jc w:val="center"/>
        </w:trPr>
        <w:tc>
          <w:tcPr>
            <w:tcW w:w="5095" w:type="dxa"/>
            <w:gridSpan w:val="2"/>
            <w:noWrap w:val="0"/>
            <w:vAlign w:val="center"/>
          </w:tcPr>
          <w:p w14:paraId="5CCC50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pacing w:val="-11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-11"/>
                <w:kern w:val="2"/>
                <w:sz w:val="32"/>
                <w:szCs w:val="32"/>
                <w:highlight w:val="none"/>
                <w:lang w:val="en-US" w:eastAsia="zh-CN" w:bidi="ar-SA"/>
              </w:rPr>
              <w:t>验收周期：       年    月</w:t>
            </w:r>
          </w:p>
        </w:tc>
        <w:tc>
          <w:tcPr>
            <w:tcW w:w="1603" w:type="dxa"/>
            <w:gridSpan w:val="2"/>
            <w:noWrap w:val="0"/>
            <w:vAlign w:val="center"/>
          </w:tcPr>
          <w:p w14:paraId="2582CF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pacing w:val="-11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-11"/>
                <w:kern w:val="2"/>
                <w:sz w:val="32"/>
                <w:szCs w:val="32"/>
                <w:highlight w:val="none"/>
                <w:lang w:val="en-US" w:eastAsia="zh-CN" w:bidi="ar-SA"/>
              </w:rPr>
              <w:t>验收总分</w:t>
            </w:r>
          </w:p>
        </w:tc>
        <w:tc>
          <w:tcPr>
            <w:tcW w:w="2155" w:type="dxa"/>
            <w:gridSpan w:val="4"/>
            <w:noWrap w:val="0"/>
            <w:vAlign w:val="center"/>
          </w:tcPr>
          <w:p w14:paraId="5E50FE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pacing w:val="-11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</w:p>
        </w:tc>
      </w:tr>
      <w:tr w14:paraId="2A2F69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  <w:jc w:val="center"/>
        </w:trPr>
        <w:tc>
          <w:tcPr>
            <w:tcW w:w="524" w:type="dxa"/>
            <w:noWrap w:val="0"/>
            <w:vAlign w:val="center"/>
          </w:tcPr>
          <w:p w14:paraId="1B358E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pacing w:val="-11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-11"/>
                <w:kern w:val="2"/>
                <w:sz w:val="32"/>
                <w:szCs w:val="32"/>
                <w:highlight w:val="none"/>
                <w:lang w:val="en-US" w:eastAsia="zh-CN" w:bidi="ar-SA"/>
              </w:rPr>
              <w:t>序号</w:t>
            </w:r>
          </w:p>
        </w:tc>
        <w:tc>
          <w:tcPr>
            <w:tcW w:w="6174" w:type="dxa"/>
            <w:gridSpan w:val="3"/>
            <w:noWrap w:val="0"/>
            <w:vAlign w:val="center"/>
          </w:tcPr>
          <w:p w14:paraId="139726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pacing w:val="-11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-11"/>
                <w:kern w:val="2"/>
                <w:sz w:val="32"/>
                <w:szCs w:val="32"/>
                <w:highlight w:val="none"/>
                <w:lang w:val="en-US" w:eastAsia="zh-CN" w:bidi="ar-SA"/>
              </w:rPr>
              <w:t xml:space="preserve">   验收标准（共100分）</w:t>
            </w:r>
          </w:p>
        </w:tc>
        <w:tc>
          <w:tcPr>
            <w:tcW w:w="2155" w:type="dxa"/>
            <w:gridSpan w:val="4"/>
            <w:noWrap w:val="0"/>
            <w:vAlign w:val="center"/>
          </w:tcPr>
          <w:p w14:paraId="0D458F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pacing w:val="-11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-11"/>
                <w:kern w:val="2"/>
                <w:sz w:val="32"/>
                <w:szCs w:val="32"/>
                <w:highlight w:val="none"/>
                <w:lang w:val="en-US" w:eastAsia="zh-CN" w:bidi="ar-SA"/>
              </w:rPr>
              <w:t>验收得分</w:t>
            </w:r>
          </w:p>
        </w:tc>
      </w:tr>
      <w:tr w14:paraId="611A19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  <w:jc w:val="center"/>
        </w:trPr>
        <w:tc>
          <w:tcPr>
            <w:tcW w:w="524" w:type="dxa"/>
            <w:vMerge w:val="restart"/>
            <w:noWrap w:val="0"/>
            <w:vAlign w:val="center"/>
          </w:tcPr>
          <w:p w14:paraId="57DB74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pacing w:val="-11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-11"/>
                <w:kern w:val="2"/>
                <w:sz w:val="32"/>
                <w:szCs w:val="32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6174" w:type="dxa"/>
            <w:gridSpan w:val="3"/>
            <w:vMerge w:val="restart"/>
            <w:noWrap w:val="0"/>
            <w:vAlign w:val="center"/>
          </w:tcPr>
          <w:p w14:paraId="215FED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pacing w:val="-11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-11"/>
                <w:kern w:val="2"/>
                <w:sz w:val="32"/>
                <w:szCs w:val="32"/>
                <w:highlight w:val="none"/>
                <w:lang w:val="en-US" w:eastAsia="zh-CN" w:bidi="ar-SA"/>
              </w:rPr>
              <w:t>工作量:每月翻拍完成预计任务量，未达到则按未达到的比例相应扣分。（20分）</w:t>
            </w:r>
          </w:p>
        </w:tc>
        <w:tc>
          <w:tcPr>
            <w:tcW w:w="537" w:type="dxa"/>
            <w:noWrap w:val="0"/>
            <w:vAlign w:val="center"/>
          </w:tcPr>
          <w:p w14:paraId="562937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pacing w:val="-11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-11"/>
                <w:kern w:val="2"/>
                <w:sz w:val="32"/>
                <w:szCs w:val="32"/>
                <w:highlight w:val="none"/>
                <w:lang w:val="en-US" w:eastAsia="zh-CN" w:bidi="ar-SA"/>
              </w:rPr>
              <w:t>病</w:t>
            </w:r>
          </w:p>
        </w:tc>
        <w:tc>
          <w:tcPr>
            <w:tcW w:w="537" w:type="dxa"/>
            <w:noWrap w:val="0"/>
            <w:vAlign w:val="center"/>
          </w:tcPr>
          <w:p w14:paraId="69CCFA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pacing w:val="-11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-11"/>
                <w:kern w:val="2"/>
                <w:sz w:val="32"/>
                <w:szCs w:val="32"/>
                <w:highlight w:val="none"/>
                <w:lang w:val="en-US" w:eastAsia="zh-CN" w:bidi="ar-SA"/>
              </w:rPr>
              <w:t>财</w:t>
            </w:r>
          </w:p>
        </w:tc>
        <w:tc>
          <w:tcPr>
            <w:tcW w:w="537" w:type="dxa"/>
            <w:noWrap w:val="0"/>
            <w:vAlign w:val="center"/>
          </w:tcPr>
          <w:p w14:paraId="7E3CE2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pacing w:val="-11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-11"/>
                <w:kern w:val="2"/>
                <w:sz w:val="32"/>
                <w:szCs w:val="32"/>
                <w:highlight w:val="none"/>
                <w:lang w:val="en-US" w:eastAsia="zh-CN" w:bidi="ar-SA"/>
              </w:rPr>
              <w:t>信</w:t>
            </w:r>
          </w:p>
        </w:tc>
        <w:tc>
          <w:tcPr>
            <w:tcW w:w="544" w:type="dxa"/>
            <w:noWrap w:val="0"/>
            <w:vAlign w:val="center"/>
          </w:tcPr>
          <w:p w14:paraId="226B49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pacing w:val="-11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-11"/>
                <w:kern w:val="2"/>
                <w:sz w:val="32"/>
                <w:szCs w:val="32"/>
                <w:highlight w:val="none"/>
                <w:lang w:val="en-US" w:eastAsia="zh-CN" w:bidi="ar-SA"/>
              </w:rPr>
              <w:t>均</w:t>
            </w:r>
          </w:p>
        </w:tc>
      </w:tr>
      <w:tr w14:paraId="441C7E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24" w:type="dxa"/>
            <w:vMerge w:val="continue"/>
            <w:noWrap w:val="0"/>
            <w:vAlign w:val="center"/>
          </w:tcPr>
          <w:p w14:paraId="2D6FB2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pacing w:val="-11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</w:p>
        </w:tc>
        <w:tc>
          <w:tcPr>
            <w:tcW w:w="6174" w:type="dxa"/>
            <w:gridSpan w:val="3"/>
            <w:vMerge w:val="continue"/>
            <w:noWrap w:val="0"/>
            <w:vAlign w:val="center"/>
          </w:tcPr>
          <w:p w14:paraId="161B91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pacing w:val="-11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</w:p>
        </w:tc>
        <w:tc>
          <w:tcPr>
            <w:tcW w:w="537" w:type="dxa"/>
            <w:noWrap w:val="0"/>
            <w:vAlign w:val="center"/>
          </w:tcPr>
          <w:p w14:paraId="533647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pacing w:val="-11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</w:p>
        </w:tc>
        <w:tc>
          <w:tcPr>
            <w:tcW w:w="537" w:type="dxa"/>
            <w:noWrap w:val="0"/>
            <w:vAlign w:val="center"/>
          </w:tcPr>
          <w:p w14:paraId="66B642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pacing w:val="-11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</w:p>
        </w:tc>
        <w:tc>
          <w:tcPr>
            <w:tcW w:w="537" w:type="dxa"/>
            <w:noWrap w:val="0"/>
            <w:vAlign w:val="center"/>
          </w:tcPr>
          <w:p w14:paraId="36404C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pacing w:val="-11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</w:p>
        </w:tc>
        <w:tc>
          <w:tcPr>
            <w:tcW w:w="544" w:type="dxa"/>
            <w:noWrap w:val="0"/>
            <w:vAlign w:val="center"/>
          </w:tcPr>
          <w:p w14:paraId="642445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pacing w:val="-11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</w:p>
        </w:tc>
      </w:tr>
      <w:tr w14:paraId="7E6699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  <w:jc w:val="center"/>
        </w:trPr>
        <w:tc>
          <w:tcPr>
            <w:tcW w:w="524" w:type="dxa"/>
            <w:vMerge w:val="restart"/>
            <w:noWrap w:val="0"/>
            <w:vAlign w:val="center"/>
          </w:tcPr>
          <w:p w14:paraId="076849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pacing w:val="-11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-11"/>
                <w:kern w:val="2"/>
                <w:sz w:val="32"/>
                <w:szCs w:val="32"/>
                <w:highlight w:val="none"/>
                <w:lang w:val="en-US" w:eastAsia="zh-CN" w:bidi="ar-SA"/>
              </w:rPr>
              <w:t>2</w:t>
            </w:r>
          </w:p>
        </w:tc>
        <w:tc>
          <w:tcPr>
            <w:tcW w:w="6174" w:type="dxa"/>
            <w:gridSpan w:val="3"/>
            <w:vMerge w:val="restart"/>
            <w:noWrap w:val="0"/>
            <w:vAlign w:val="center"/>
          </w:tcPr>
          <w:p w14:paraId="112F9A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pacing w:val="-11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-11"/>
                <w:kern w:val="2"/>
                <w:sz w:val="32"/>
                <w:szCs w:val="32"/>
                <w:highlight w:val="none"/>
                <w:lang w:val="en-US" w:eastAsia="zh-CN" w:bidi="ar-SA"/>
              </w:rPr>
              <w:t>服务态度:积极主动配合科室相关工作正常开展即满分；态度恶劣，消极怠工影响科室正常工作根据实际情况相应扣分。（20分）</w:t>
            </w:r>
          </w:p>
        </w:tc>
        <w:tc>
          <w:tcPr>
            <w:tcW w:w="537" w:type="dxa"/>
            <w:noWrap w:val="0"/>
            <w:vAlign w:val="center"/>
          </w:tcPr>
          <w:p w14:paraId="4D5E2F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pacing w:val="-11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-11"/>
                <w:kern w:val="2"/>
                <w:sz w:val="32"/>
                <w:szCs w:val="32"/>
                <w:highlight w:val="none"/>
                <w:lang w:val="en-US" w:eastAsia="zh-CN" w:bidi="ar-SA"/>
              </w:rPr>
              <w:t>病</w:t>
            </w:r>
          </w:p>
        </w:tc>
        <w:tc>
          <w:tcPr>
            <w:tcW w:w="537" w:type="dxa"/>
            <w:noWrap w:val="0"/>
            <w:vAlign w:val="center"/>
          </w:tcPr>
          <w:p w14:paraId="624B1E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pacing w:val="-11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-11"/>
                <w:kern w:val="2"/>
                <w:sz w:val="32"/>
                <w:szCs w:val="32"/>
                <w:highlight w:val="none"/>
                <w:lang w:val="en-US" w:eastAsia="zh-CN" w:bidi="ar-SA"/>
              </w:rPr>
              <w:t>财</w:t>
            </w:r>
          </w:p>
        </w:tc>
        <w:tc>
          <w:tcPr>
            <w:tcW w:w="537" w:type="dxa"/>
            <w:noWrap w:val="0"/>
            <w:vAlign w:val="center"/>
          </w:tcPr>
          <w:p w14:paraId="00BC18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pacing w:val="-11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-11"/>
                <w:kern w:val="2"/>
                <w:sz w:val="32"/>
                <w:szCs w:val="32"/>
                <w:highlight w:val="none"/>
                <w:lang w:val="en-US" w:eastAsia="zh-CN" w:bidi="ar-SA"/>
              </w:rPr>
              <w:t>信</w:t>
            </w:r>
          </w:p>
        </w:tc>
        <w:tc>
          <w:tcPr>
            <w:tcW w:w="544" w:type="dxa"/>
            <w:noWrap w:val="0"/>
            <w:vAlign w:val="center"/>
          </w:tcPr>
          <w:p w14:paraId="170FB4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pacing w:val="-11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-11"/>
                <w:kern w:val="2"/>
                <w:sz w:val="32"/>
                <w:szCs w:val="32"/>
                <w:highlight w:val="none"/>
                <w:lang w:val="en-US" w:eastAsia="zh-CN" w:bidi="ar-SA"/>
              </w:rPr>
              <w:t>均</w:t>
            </w:r>
          </w:p>
        </w:tc>
      </w:tr>
      <w:tr w14:paraId="087FB1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  <w:jc w:val="center"/>
        </w:trPr>
        <w:tc>
          <w:tcPr>
            <w:tcW w:w="524" w:type="dxa"/>
            <w:vMerge w:val="continue"/>
            <w:noWrap w:val="0"/>
            <w:vAlign w:val="center"/>
          </w:tcPr>
          <w:p w14:paraId="4FA813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pacing w:val="-11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</w:p>
        </w:tc>
        <w:tc>
          <w:tcPr>
            <w:tcW w:w="6174" w:type="dxa"/>
            <w:gridSpan w:val="3"/>
            <w:vMerge w:val="continue"/>
            <w:noWrap w:val="0"/>
            <w:vAlign w:val="center"/>
          </w:tcPr>
          <w:p w14:paraId="4D23DB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pacing w:val="-11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</w:p>
        </w:tc>
        <w:tc>
          <w:tcPr>
            <w:tcW w:w="537" w:type="dxa"/>
            <w:noWrap w:val="0"/>
            <w:vAlign w:val="center"/>
          </w:tcPr>
          <w:p w14:paraId="4B8EEB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pacing w:val="-11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</w:p>
        </w:tc>
        <w:tc>
          <w:tcPr>
            <w:tcW w:w="537" w:type="dxa"/>
            <w:noWrap w:val="0"/>
            <w:vAlign w:val="center"/>
          </w:tcPr>
          <w:p w14:paraId="172E58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pacing w:val="-11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</w:p>
        </w:tc>
        <w:tc>
          <w:tcPr>
            <w:tcW w:w="537" w:type="dxa"/>
            <w:noWrap w:val="0"/>
            <w:vAlign w:val="center"/>
          </w:tcPr>
          <w:p w14:paraId="60605D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pacing w:val="-11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</w:p>
        </w:tc>
        <w:tc>
          <w:tcPr>
            <w:tcW w:w="544" w:type="dxa"/>
            <w:noWrap w:val="0"/>
            <w:vAlign w:val="center"/>
          </w:tcPr>
          <w:p w14:paraId="4458B5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pacing w:val="-11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</w:p>
        </w:tc>
      </w:tr>
      <w:tr w14:paraId="32D18D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  <w:jc w:val="center"/>
        </w:trPr>
        <w:tc>
          <w:tcPr>
            <w:tcW w:w="524" w:type="dxa"/>
            <w:vMerge w:val="restart"/>
            <w:noWrap w:val="0"/>
            <w:vAlign w:val="center"/>
          </w:tcPr>
          <w:p w14:paraId="15E400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pacing w:val="-11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-11"/>
                <w:kern w:val="2"/>
                <w:sz w:val="32"/>
                <w:szCs w:val="32"/>
                <w:highlight w:val="none"/>
                <w:lang w:val="en-US" w:eastAsia="zh-CN" w:bidi="ar-SA"/>
              </w:rPr>
              <w:t>3</w:t>
            </w:r>
          </w:p>
        </w:tc>
        <w:tc>
          <w:tcPr>
            <w:tcW w:w="6174" w:type="dxa"/>
            <w:gridSpan w:val="3"/>
            <w:vMerge w:val="restart"/>
            <w:noWrap w:val="0"/>
            <w:vAlign w:val="center"/>
          </w:tcPr>
          <w:p w14:paraId="141975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pacing w:val="-11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-11"/>
                <w:kern w:val="2"/>
                <w:sz w:val="32"/>
                <w:szCs w:val="32"/>
                <w:highlight w:val="none"/>
                <w:lang w:val="en-US" w:eastAsia="zh-CN" w:bidi="ar-SA"/>
              </w:rPr>
              <w:t>考勤：根据科室规定时间按时上下班即满分，迟到早退每人每次扣1分，旷工每人每次扣3分。（20分）</w:t>
            </w:r>
          </w:p>
        </w:tc>
        <w:tc>
          <w:tcPr>
            <w:tcW w:w="537" w:type="dxa"/>
            <w:noWrap w:val="0"/>
            <w:vAlign w:val="center"/>
          </w:tcPr>
          <w:p w14:paraId="400D4A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pacing w:val="-11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-11"/>
                <w:kern w:val="2"/>
                <w:sz w:val="32"/>
                <w:szCs w:val="32"/>
                <w:highlight w:val="none"/>
                <w:lang w:val="en-US" w:eastAsia="zh-CN" w:bidi="ar-SA"/>
              </w:rPr>
              <w:t>病</w:t>
            </w:r>
          </w:p>
        </w:tc>
        <w:tc>
          <w:tcPr>
            <w:tcW w:w="537" w:type="dxa"/>
            <w:noWrap w:val="0"/>
            <w:vAlign w:val="center"/>
          </w:tcPr>
          <w:p w14:paraId="47A61A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pacing w:val="-11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-11"/>
                <w:kern w:val="2"/>
                <w:sz w:val="32"/>
                <w:szCs w:val="32"/>
                <w:highlight w:val="none"/>
                <w:lang w:val="en-US" w:eastAsia="zh-CN" w:bidi="ar-SA"/>
              </w:rPr>
              <w:t>财</w:t>
            </w:r>
          </w:p>
        </w:tc>
        <w:tc>
          <w:tcPr>
            <w:tcW w:w="537" w:type="dxa"/>
            <w:noWrap w:val="0"/>
            <w:vAlign w:val="center"/>
          </w:tcPr>
          <w:p w14:paraId="605F10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pacing w:val="-11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-11"/>
                <w:kern w:val="2"/>
                <w:sz w:val="32"/>
                <w:szCs w:val="32"/>
                <w:highlight w:val="none"/>
                <w:lang w:val="en-US" w:eastAsia="zh-CN" w:bidi="ar-SA"/>
              </w:rPr>
              <w:t>信</w:t>
            </w:r>
          </w:p>
        </w:tc>
        <w:tc>
          <w:tcPr>
            <w:tcW w:w="544" w:type="dxa"/>
            <w:noWrap w:val="0"/>
            <w:vAlign w:val="center"/>
          </w:tcPr>
          <w:p w14:paraId="408112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pacing w:val="-11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-11"/>
                <w:kern w:val="2"/>
                <w:sz w:val="32"/>
                <w:szCs w:val="32"/>
                <w:highlight w:val="none"/>
                <w:lang w:val="en-US" w:eastAsia="zh-CN" w:bidi="ar-SA"/>
              </w:rPr>
              <w:t>均</w:t>
            </w:r>
          </w:p>
        </w:tc>
      </w:tr>
      <w:tr w14:paraId="08A1CE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  <w:jc w:val="center"/>
        </w:trPr>
        <w:tc>
          <w:tcPr>
            <w:tcW w:w="524" w:type="dxa"/>
            <w:vMerge w:val="continue"/>
            <w:noWrap w:val="0"/>
            <w:vAlign w:val="center"/>
          </w:tcPr>
          <w:p w14:paraId="6998FE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pacing w:val="-11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</w:p>
        </w:tc>
        <w:tc>
          <w:tcPr>
            <w:tcW w:w="6174" w:type="dxa"/>
            <w:gridSpan w:val="3"/>
            <w:vMerge w:val="continue"/>
            <w:noWrap w:val="0"/>
            <w:vAlign w:val="center"/>
          </w:tcPr>
          <w:p w14:paraId="0CA0A8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pacing w:val="-11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</w:p>
        </w:tc>
        <w:tc>
          <w:tcPr>
            <w:tcW w:w="537" w:type="dxa"/>
            <w:noWrap w:val="0"/>
            <w:vAlign w:val="center"/>
          </w:tcPr>
          <w:p w14:paraId="67B2EB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pacing w:val="-11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</w:p>
        </w:tc>
        <w:tc>
          <w:tcPr>
            <w:tcW w:w="537" w:type="dxa"/>
            <w:noWrap w:val="0"/>
            <w:vAlign w:val="center"/>
          </w:tcPr>
          <w:p w14:paraId="070EA0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pacing w:val="-11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</w:p>
        </w:tc>
        <w:tc>
          <w:tcPr>
            <w:tcW w:w="537" w:type="dxa"/>
            <w:noWrap w:val="0"/>
            <w:vAlign w:val="center"/>
          </w:tcPr>
          <w:p w14:paraId="498CE7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pacing w:val="-11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</w:p>
        </w:tc>
        <w:tc>
          <w:tcPr>
            <w:tcW w:w="544" w:type="dxa"/>
            <w:noWrap w:val="0"/>
            <w:vAlign w:val="center"/>
          </w:tcPr>
          <w:p w14:paraId="09D8A5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pacing w:val="-11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</w:p>
        </w:tc>
      </w:tr>
      <w:tr w14:paraId="76BFCC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  <w:jc w:val="center"/>
        </w:trPr>
        <w:tc>
          <w:tcPr>
            <w:tcW w:w="524" w:type="dxa"/>
            <w:vMerge w:val="restart"/>
            <w:noWrap w:val="0"/>
            <w:vAlign w:val="center"/>
          </w:tcPr>
          <w:p w14:paraId="20E2B7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pacing w:val="-11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-11"/>
                <w:kern w:val="2"/>
                <w:sz w:val="32"/>
                <w:szCs w:val="32"/>
                <w:highlight w:val="none"/>
                <w:lang w:val="en-US" w:eastAsia="zh-CN" w:bidi="ar-SA"/>
              </w:rPr>
              <w:t>4</w:t>
            </w:r>
          </w:p>
        </w:tc>
        <w:tc>
          <w:tcPr>
            <w:tcW w:w="6174" w:type="dxa"/>
            <w:gridSpan w:val="3"/>
            <w:vMerge w:val="restart"/>
            <w:noWrap w:val="0"/>
            <w:vAlign w:val="center"/>
          </w:tcPr>
          <w:p w14:paraId="7B59C1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pacing w:val="-11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-11"/>
                <w:kern w:val="2"/>
                <w:sz w:val="32"/>
                <w:szCs w:val="32"/>
                <w:highlight w:val="none"/>
                <w:lang w:val="en-US" w:eastAsia="zh-CN" w:bidi="ar-SA"/>
              </w:rPr>
              <w:t>产品质量：严格按照验收标准进行随机抽查，质量均合格即满分，不合格则按比例相应扣分。（20分）</w:t>
            </w:r>
          </w:p>
        </w:tc>
        <w:tc>
          <w:tcPr>
            <w:tcW w:w="537" w:type="dxa"/>
            <w:noWrap w:val="0"/>
            <w:vAlign w:val="center"/>
          </w:tcPr>
          <w:p w14:paraId="0BB5AB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pacing w:val="-11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-11"/>
                <w:kern w:val="2"/>
                <w:sz w:val="32"/>
                <w:szCs w:val="32"/>
                <w:highlight w:val="none"/>
                <w:lang w:val="en-US" w:eastAsia="zh-CN" w:bidi="ar-SA"/>
              </w:rPr>
              <w:t>病</w:t>
            </w:r>
          </w:p>
        </w:tc>
        <w:tc>
          <w:tcPr>
            <w:tcW w:w="537" w:type="dxa"/>
            <w:noWrap w:val="0"/>
            <w:vAlign w:val="center"/>
          </w:tcPr>
          <w:p w14:paraId="1286DF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pacing w:val="-11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-11"/>
                <w:kern w:val="2"/>
                <w:sz w:val="32"/>
                <w:szCs w:val="32"/>
                <w:highlight w:val="none"/>
                <w:lang w:val="en-US" w:eastAsia="zh-CN" w:bidi="ar-SA"/>
              </w:rPr>
              <w:t>财</w:t>
            </w:r>
          </w:p>
        </w:tc>
        <w:tc>
          <w:tcPr>
            <w:tcW w:w="537" w:type="dxa"/>
            <w:noWrap w:val="0"/>
            <w:vAlign w:val="center"/>
          </w:tcPr>
          <w:p w14:paraId="51D72E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pacing w:val="-11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-11"/>
                <w:kern w:val="2"/>
                <w:sz w:val="32"/>
                <w:szCs w:val="32"/>
                <w:highlight w:val="none"/>
                <w:lang w:val="en-US" w:eastAsia="zh-CN" w:bidi="ar-SA"/>
              </w:rPr>
              <w:t>信</w:t>
            </w:r>
          </w:p>
        </w:tc>
        <w:tc>
          <w:tcPr>
            <w:tcW w:w="544" w:type="dxa"/>
            <w:noWrap w:val="0"/>
            <w:vAlign w:val="center"/>
          </w:tcPr>
          <w:p w14:paraId="09E127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pacing w:val="-11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-11"/>
                <w:kern w:val="2"/>
                <w:sz w:val="32"/>
                <w:szCs w:val="32"/>
                <w:highlight w:val="none"/>
                <w:lang w:val="en-US" w:eastAsia="zh-CN" w:bidi="ar-SA"/>
              </w:rPr>
              <w:t>均</w:t>
            </w:r>
          </w:p>
        </w:tc>
      </w:tr>
      <w:tr w14:paraId="27491F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  <w:jc w:val="center"/>
        </w:trPr>
        <w:tc>
          <w:tcPr>
            <w:tcW w:w="524" w:type="dxa"/>
            <w:vMerge w:val="continue"/>
            <w:noWrap w:val="0"/>
            <w:vAlign w:val="center"/>
          </w:tcPr>
          <w:p w14:paraId="552492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pacing w:val="-11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</w:p>
        </w:tc>
        <w:tc>
          <w:tcPr>
            <w:tcW w:w="6174" w:type="dxa"/>
            <w:gridSpan w:val="3"/>
            <w:vMerge w:val="continue"/>
            <w:noWrap w:val="0"/>
            <w:vAlign w:val="center"/>
          </w:tcPr>
          <w:p w14:paraId="0E5358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pacing w:val="-11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</w:p>
        </w:tc>
        <w:tc>
          <w:tcPr>
            <w:tcW w:w="537" w:type="dxa"/>
            <w:noWrap w:val="0"/>
            <w:vAlign w:val="center"/>
          </w:tcPr>
          <w:p w14:paraId="1DC772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pacing w:val="-11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</w:p>
        </w:tc>
        <w:tc>
          <w:tcPr>
            <w:tcW w:w="537" w:type="dxa"/>
            <w:noWrap w:val="0"/>
            <w:vAlign w:val="center"/>
          </w:tcPr>
          <w:p w14:paraId="2BA7F2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pacing w:val="-11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</w:p>
        </w:tc>
        <w:tc>
          <w:tcPr>
            <w:tcW w:w="537" w:type="dxa"/>
            <w:noWrap w:val="0"/>
            <w:vAlign w:val="center"/>
          </w:tcPr>
          <w:p w14:paraId="025CF2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pacing w:val="-11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</w:p>
        </w:tc>
        <w:tc>
          <w:tcPr>
            <w:tcW w:w="544" w:type="dxa"/>
            <w:noWrap w:val="0"/>
            <w:vAlign w:val="center"/>
          </w:tcPr>
          <w:p w14:paraId="5C3CD0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pacing w:val="-11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</w:p>
        </w:tc>
      </w:tr>
      <w:tr w14:paraId="7B7A46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  <w:jc w:val="center"/>
        </w:trPr>
        <w:tc>
          <w:tcPr>
            <w:tcW w:w="524" w:type="dxa"/>
            <w:vMerge w:val="restart"/>
            <w:noWrap w:val="0"/>
            <w:vAlign w:val="center"/>
          </w:tcPr>
          <w:p w14:paraId="66E573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pacing w:val="-11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-11"/>
                <w:kern w:val="2"/>
                <w:sz w:val="32"/>
                <w:szCs w:val="32"/>
                <w:highlight w:val="none"/>
                <w:lang w:val="en-US" w:eastAsia="zh-CN" w:bidi="ar-SA"/>
              </w:rPr>
              <w:t>5</w:t>
            </w:r>
          </w:p>
        </w:tc>
        <w:tc>
          <w:tcPr>
            <w:tcW w:w="6174" w:type="dxa"/>
            <w:gridSpan w:val="3"/>
            <w:vMerge w:val="restart"/>
            <w:noWrap w:val="0"/>
            <w:vAlign w:val="center"/>
          </w:tcPr>
          <w:p w14:paraId="1AD353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pacing w:val="-11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-11"/>
                <w:kern w:val="2"/>
                <w:sz w:val="32"/>
                <w:szCs w:val="32"/>
                <w:highlight w:val="none"/>
                <w:lang w:val="en-US" w:eastAsia="zh-CN" w:bidi="ar-SA"/>
              </w:rPr>
              <w:t>服从医院相关科室管理，服务期间能做到响应及时性和高效性，未引起任何投诉或纠纷，否则根据实际情况进行扣分。（20分）</w:t>
            </w:r>
          </w:p>
        </w:tc>
        <w:tc>
          <w:tcPr>
            <w:tcW w:w="537" w:type="dxa"/>
            <w:noWrap w:val="0"/>
            <w:vAlign w:val="center"/>
          </w:tcPr>
          <w:p w14:paraId="49FC80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pacing w:val="-11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-11"/>
                <w:kern w:val="2"/>
                <w:sz w:val="32"/>
                <w:szCs w:val="32"/>
                <w:highlight w:val="none"/>
                <w:lang w:val="en-US" w:eastAsia="zh-CN" w:bidi="ar-SA"/>
              </w:rPr>
              <w:t>病</w:t>
            </w:r>
          </w:p>
        </w:tc>
        <w:tc>
          <w:tcPr>
            <w:tcW w:w="537" w:type="dxa"/>
            <w:noWrap w:val="0"/>
            <w:vAlign w:val="center"/>
          </w:tcPr>
          <w:p w14:paraId="5494D5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pacing w:val="-11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-11"/>
                <w:kern w:val="2"/>
                <w:sz w:val="32"/>
                <w:szCs w:val="32"/>
                <w:highlight w:val="none"/>
                <w:lang w:val="en-US" w:eastAsia="zh-CN" w:bidi="ar-SA"/>
              </w:rPr>
              <w:t>财</w:t>
            </w:r>
          </w:p>
        </w:tc>
        <w:tc>
          <w:tcPr>
            <w:tcW w:w="537" w:type="dxa"/>
            <w:noWrap w:val="0"/>
            <w:vAlign w:val="center"/>
          </w:tcPr>
          <w:p w14:paraId="03CF91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pacing w:val="-11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-11"/>
                <w:kern w:val="2"/>
                <w:sz w:val="32"/>
                <w:szCs w:val="32"/>
                <w:highlight w:val="none"/>
                <w:lang w:val="en-US" w:eastAsia="zh-CN" w:bidi="ar-SA"/>
              </w:rPr>
              <w:t>信</w:t>
            </w:r>
          </w:p>
        </w:tc>
        <w:tc>
          <w:tcPr>
            <w:tcW w:w="544" w:type="dxa"/>
            <w:noWrap w:val="0"/>
            <w:vAlign w:val="center"/>
          </w:tcPr>
          <w:p w14:paraId="04E2D0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pacing w:val="-11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-11"/>
                <w:kern w:val="2"/>
                <w:sz w:val="32"/>
                <w:szCs w:val="32"/>
                <w:highlight w:val="none"/>
                <w:lang w:val="en-US" w:eastAsia="zh-CN" w:bidi="ar-SA"/>
              </w:rPr>
              <w:t>均</w:t>
            </w:r>
          </w:p>
        </w:tc>
      </w:tr>
      <w:tr w14:paraId="4105FB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24" w:type="dxa"/>
            <w:vMerge w:val="continue"/>
            <w:noWrap w:val="0"/>
            <w:vAlign w:val="center"/>
          </w:tcPr>
          <w:p w14:paraId="2B0246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pacing w:val="-11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</w:p>
        </w:tc>
        <w:tc>
          <w:tcPr>
            <w:tcW w:w="6174" w:type="dxa"/>
            <w:gridSpan w:val="3"/>
            <w:vMerge w:val="continue"/>
            <w:noWrap w:val="0"/>
            <w:vAlign w:val="center"/>
          </w:tcPr>
          <w:p w14:paraId="6A4CB9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pacing w:val="-11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</w:p>
        </w:tc>
        <w:tc>
          <w:tcPr>
            <w:tcW w:w="537" w:type="dxa"/>
            <w:noWrap w:val="0"/>
            <w:vAlign w:val="center"/>
          </w:tcPr>
          <w:p w14:paraId="7173E6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pacing w:val="-11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</w:p>
        </w:tc>
        <w:tc>
          <w:tcPr>
            <w:tcW w:w="537" w:type="dxa"/>
            <w:noWrap w:val="0"/>
            <w:vAlign w:val="center"/>
          </w:tcPr>
          <w:p w14:paraId="402AFA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pacing w:val="-11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</w:p>
        </w:tc>
        <w:tc>
          <w:tcPr>
            <w:tcW w:w="537" w:type="dxa"/>
            <w:noWrap w:val="0"/>
            <w:vAlign w:val="center"/>
          </w:tcPr>
          <w:p w14:paraId="3E56E6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pacing w:val="-11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</w:p>
        </w:tc>
        <w:tc>
          <w:tcPr>
            <w:tcW w:w="544" w:type="dxa"/>
            <w:noWrap w:val="0"/>
            <w:vAlign w:val="center"/>
          </w:tcPr>
          <w:p w14:paraId="5FC2BC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pacing w:val="-11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</w:p>
        </w:tc>
      </w:tr>
      <w:tr w14:paraId="23A88C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7" w:hRule="atLeast"/>
          <w:jc w:val="center"/>
        </w:trPr>
        <w:tc>
          <w:tcPr>
            <w:tcW w:w="8853" w:type="dxa"/>
            <w:gridSpan w:val="8"/>
            <w:noWrap w:val="0"/>
            <w:vAlign w:val="top"/>
          </w:tcPr>
          <w:p w14:paraId="01837D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pacing w:val="-11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-11"/>
                <w:kern w:val="2"/>
                <w:sz w:val="32"/>
                <w:szCs w:val="32"/>
                <w:highlight w:val="none"/>
                <w:lang w:val="en-US" w:eastAsia="zh-CN" w:bidi="ar-SA"/>
              </w:rPr>
              <w:t>1、验收小组由病案室1人、财务科1人、信息科1人、共3人组成；</w:t>
            </w:r>
          </w:p>
          <w:p w14:paraId="6DAEA3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pacing w:val="-11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-11"/>
                <w:kern w:val="2"/>
                <w:sz w:val="32"/>
                <w:szCs w:val="32"/>
                <w:highlight w:val="none"/>
                <w:lang w:val="en-US" w:eastAsia="zh-CN" w:bidi="ar-SA"/>
              </w:rPr>
              <w:t>2、每项验收得分由验收小组3人分别打分，然后3人分数相加再除以3的平均分（小数点保留2位）即为最后该项得分；</w:t>
            </w:r>
          </w:p>
          <w:p w14:paraId="7744BE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pacing w:val="-11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-11"/>
                <w:kern w:val="2"/>
                <w:sz w:val="32"/>
                <w:szCs w:val="32"/>
                <w:highlight w:val="none"/>
                <w:lang w:val="en-US" w:eastAsia="zh-CN" w:bidi="ar-SA"/>
              </w:rPr>
              <w:t>3、验收过程由纪检监察室同志全程监督；</w:t>
            </w:r>
          </w:p>
          <w:p w14:paraId="14CE56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pacing w:val="-11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-11"/>
                <w:kern w:val="2"/>
                <w:sz w:val="32"/>
                <w:szCs w:val="32"/>
                <w:highlight w:val="none"/>
                <w:lang w:val="en-US" w:eastAsia="zh-CN" w:bidi="ar-SA"/>
              </w:rPr>
              <w:t>4、医院有权根据自身业务发展调整以上考核条款及分值；</w:t>
            </w:r>
          </w:p>
          <w:p w14:paraId="26E2667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pacing w:val="-11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-11"/>
                <w:kern w:val="2"/>
                <w:sz w:val="32"/>
                <w:szCs w:val="32"/>
                <w:highlight w:val="none"/>
                <w:lang w:val="en-US" w:eastAsia="zh-CN" w:bidi="ar-SA"/>
              </w:rPr>
              <w:t>5、医院有权根据服务做出评分。</w:t>
            </w:r>
          </w:p>
        </w:tc>
      </w:tr>
      <w:tr w14:paraId="32CE1C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5572" w:type="dxa"/>
            <w:gridSpan w:val="3"/>
            <w:noWrap w:val="0"/>
            <w:vAlign w:val="center"/>
          </w:tcPr>
          <w:p w14:paraId="73BE3D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pacing w:val="-11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-11"/>
                <w:kern w:val="2"/>
                <w:sz w:val="32"/>
                <w:szCs w:val="32"/>
                <w:highlight w:val="none"/>
                <w:lang w:val="en-US" w:eastAsia="zh-CN" w:bidi="ar-SA"/>
              </w:rPr>
              <w:t xml:space="preserve">验收人：                         </w:t>
            </w:r>
          </w:p>
        </w:tc>
        <w:tc>
          <w:tcPr>
            <w:tcW w:w="3281" w:type="dxa"/>
            <w:gridSpan w:val="5"/>
            <w:noWrap w:val="0"/>
            <w:vAlign w:val="center"/>
          </w:tcPr>
          <w:p w14:paraId="0ECED8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pacing w:val="-11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-11"/>
                <w:kern w:val="2"/>
                <w:sz w:val="32"/>
                <w:szCs w:val="32"/>
                <w:highlight w:val="none"/>
                <w:lang w:val="en-US" w:eastAsia="zh-CN" w:bidi="ar-SA"/>
              </w:rPr>
              <w:t>纪检监督：</w:t>
            </w:r>
          </w:p>
        </w:tc>
      </w:tr>
    </w:tbl>
    <w:p w14:paraId="23505980">
      <w:pPr>
        <w:rPr>
          <w:rFonts w:hint="default" w:ascii="Times New Roman" w:hAnsi="Times New Roman" w:eastAsia="方正仿宋_GBK" w:cs="Times New Roman"/>
          <w:color w:val="auto"/>
          <w:spacing w:val="-11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cs="Times New Roman"/>
          <w:sz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-20320</wp:posOffset>
                </wp:positionH>
                <wp:positionV relativeFrom="paragraph">
                  <wp:posOffset>6422390</wp:posOffset>
                </wp:positionV>
                <wp:extent cx="5609590" cy="497205"/>
                <wp:effectExtent l="0" t="0" r="10160" b="17145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145540" y="9986010"/>
                          <a:ext cx="5609590" cy="4972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3E172367">
                            <w:pPr>
                              <w:pStyle w:val="6"/>
                              <w:rPr>
                                <w:rFonts w:hint="eastAsia" w:ascii="方正仿宋_GBK" w:hAnsi="方正仿宋_GBK" w:eastAsia="方正仿宋_GBK" w:cs="方正仿宋_GBK"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方正仿宋_GBK" w:hAnsi="方正仿宋_GBK" w:eastAsia="方正仿宋_GBK" w:cs="方正仿宋_GBK"/>
                                <w:sz w:val="28"/>
                                <w:szCs w:val="28"/>
                                <w:lang w:val="en-US" w:eastAsia="zh-CN"/>
                              </w:rPr>
                              <w:t>审核人：</w:t>
                            </w:r>
                          </w:p>
                          <w:p w14:paraId="0FD23D8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1.6pt;margin-top:505.7pt;height:39.15pt;width:441.7pt;z-index:251659264;mso-width-relative:page;mso-height-relative:page;" fillcolor="#FFFFFF" filled="t" stroked="f" coordsize="21600,21600" o:gfxdata="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3E172367">
                      <w:pPr>
                        <w:pStyle w:val="6"/>
                        <w:rPr>
                          <w:rFonts w:hint="eastAsia" w:ascii="方正仿宋_GBK" w:hAnsi="方正仿宋_GBK" w:eastAsia="方正仿宋_GBK" w:cs="方正仿宋_GBK"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ascii="方正仿宋_GBK" w:hAnsi="方正仿宋_GBK" w:eastAsia="方正仿宋_GBK" w:cs="方正仿宋_GBK"/>
                          <w:sz w:val="28"/>
                          <w:szCs w:val="28"/>
                          <w:lang w:val="en-US" w:eastAsia="zh-CN"/>
                        </w:rPr>
                        <w:t>审核人：</w:t>
                      </w:r>
                    </w:p>
                    <w:p w14:paraId="0FD23D81"/>
                  </w:txbxContent>
                </v:textbox>
              </v:shape>
            </w:pict>
          </mc:Fallback>
        </mc:AlternateContent>
      </w:r>
    </w:p>
    <w:p w14:paraId="27316D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</w:p>
    <w:sectPr>
      <w:footerReference r:id="rId3" w:type="default"/>
      <w:pgSz w:w="11906" w:h="16838"/>
      <w:pgMar w:top="2098" w:right="1474" w:bottom="1984" w:left="1587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2F0CC7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A6FB707">
                          <w:pPr>
                            <w:pStyle w:val="5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1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zql5uc8AAAAFAQAADwAAAAAAAAABACAA&#10;AAAiAAAAZHJzL2Rvd25yZXYueG1sUEsBAhQAFAAAAAgAh07iQG15XmjdAQAAvgMAAA4AAAAAAAAA&#10;AQAgAAAAHgEAAGRycy9lMm9Eb2MueG1sUEsFBgAAAAAGAAYAWQEAAG0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A6FB707">
                    <w:pPr>
                      <w:pStyle w:val="5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1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E94D00"/>
    <w:rsid w:val="08623D7D"/>
    <w:rsid w:val="0AFF651A"/>
    <w:rsid w:val="10374E70"/>
    <w:rsid w:val="145A66DC"/>
    <w:rsid w:val="14EB652E"/>
    <w:rsid w:val="175400B6"/>
    <w:rsid w:val="17982698"/>
    <w:rsid w:val="1F336384"/>
    <w:rsid w:val="20AB12D1"/>
    <w:rsid w:val="25983863"/>
    <w:rsid w:val="2A750617"/>
    <w:rsid w:val="2C647269"/>
    <w:rsid w:val="2E521374"/>
    <w:rsid w:val="301A5952"/>
    <w:rsid w:val="35857716"/>
    <w:rsid w:val="36AA3AE6"/>
    <w:rsid w:val="3A9C399E"/>
    <w:rsid w:val="41B123D5"/>
    <w:rsid w:val="49A43902"/>
    <w:rsid w:val="4FCD551B"/>
    <w:rsid w:val="50131BB5"/>
    <w:rsid w:val="529E42FF"/>
    <w:rsid w:val="5B4F66EA"/>
    <w:rsid w:val="5C21389F"/>
    <w:rsid w:val="635C2BC4"/>
    <w:rsid w:val="717B6AF8"/>
    <w:rsid w:val="78557E4D"/>
    <w:rsid w:val="79AD62C3"/>
    <w:rsid w:val="7C093CE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99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10">
    <w:name w:val="Default Paragraph Font"/>
    <w:semiHidden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jc w:val="center"/>
    </w:pPr>
    <w:rPr>
      <w:sz w:val="44"/>
    </w:rPr>
  </w:style>
  <w:style w:type="paragraph" w:styleId="3">
    <w:name w:val="Subtitle"/>
    <w:basedOn w:val="1"/>
    <w:next w:val="1"/>
    <w:qFormat/>
    <w:uiPriority w:val="99"/>
    <w:pPr>
      <w:spacing w:before="240" w:after="60" w:line="312" w:lineRule="auto"/>
      <w:jc w:val="center"/>
      <w:outlineLvl w:val="1"/>
    </w:pPr>
    <w:rPr>
      <w:rFonts w:ascii="Cambria" w:hAnsi="Cambria" w:cs="Times New Roman"/>
      <w:b/>
      <w:bCs/>
      <w:kern w:val="28"/>
      <w:sz w:val="32"/>
      <w:szCs w:val="32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left w:w="0" w:type="dxa"/>
        <w:right w:w="0" w:type="dxa"/>
      </w:tblCellMar>
    </w:tblPr>
  </w:style>
  <w:style w:type="paragraph" w:customStyle="1" w:styleId="11">
    <w:name w:val="正文文本缩进1"/>
    <w:basedOn w:val="1"/>
    <w:qFormat/>
    <w:uiPriority w:val="0"/>
    <w:pPr>
      <w:spacing w:line="480" w:lineRule="auto"/>
      <w:ind w:firstLine="420"/>
    </w:pPr>
    <w:rPr>
      <w:rFonts w:ascii="宋体" w:hAnsi="宋体"/>
      <w:sz w:val="24"/>
    </w:rPr>
  </w:style>
  <w:style w:type="paragraph" w:customStyle="1" w:styleId="12">
    <w:name w:val="U_正文2"/>
    <w:basedOn w:val="1"/>
    <w:qFormat/>
    <w:uiPriority w:val="0"/>
    <w:pPr>
      <w:spacing w:before="31" w:beforeLines="10" w:after="31" w:afterLines="10" w:line="300" w:lineRule="auto"/>
    </w:pPr>
    <w:rPr>
      <w:kern w:val="2"/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2416</Words>
  <Characters>2526</Characters>
  <Lines>0</Lines>
  <Paragraphs>0</Paragraphs>
  <TotalTime>18</TotalTime>
  <ScaleCrop>false</ScaleCrop>
  <LinksUpToDate>false</LinksUpToDate>
  <CharactersWithSpaces>2578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2026-01-13T02:06:00Z</dcterms:created>
  <dc:creator>Administrator</dc:creator>
  <cp:lastModifiedBy>陶然</cp:lastModifiedBy>
  <cp:lastPrinted>2026-09-29T06:29:00Z</cp:lastPrinted>
  <dcterms:modified xsi:type="dcterms:W3CDTF">2026-10-09T08:21:53Z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eyJoZGlkIjoiYjBhMWQ3Y2I2ODhkNDEwYmYyN2U3OTMxNGQxMzJmMTciLCJ1c2VySWQiOiIxNzU0OTc2NjQwIn0=</vt:lpwstr>
  </property>
  <property fmtid="{D5CDD505-2E9C-101B-9397-08002B2CF9AE}" pid="4" name="ICV">
    <vt:lpwstr>61A45D2EF9F64BB8B9E66DF884632B5A_13</vt:lpwstr>
  </property>
</Properties>
</file>